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6F" w:rsidRPr="00A2495C" w:rsidRDefault="00542CBF" w:rsidP="00A50DCC">
      <w:pPr>
        <w:jc w:val="center"/>
        <w:rPr>
          <w:rFonts w:ascii="Arial" w:hAnsi="Arial" w:cs="Arial"/>
          <w:b/>
          <w:color w:val="000000" w:themeColor="text1"/>
          <w:sz w:val="28"/>
          <w:szCs w:val="28"/>
        </w:rPr>
      </w:pPr>
      <w:r w:rsidRPr="003763F7">
        <w:rPr>
          <w:rFonts w:ascii="Arial" w:hAnsi="Arial" w:cs="Arial"/>
          <w:b/>
          <w:color w:val="000000" w:themeColor="text1"/>
          <w:sz w:val="28"/>
          <w:szCs w:val="28"/>
        </w:rPr>
        <w:t>Journées Scientifiques 2016</w:t>
      </w:r>
    </w:p>
    <w:p w:rsidR="00542CBF" w:rsidRPr="00A32388" w:rsidRDefault="00542CBF" w:rsidP="00A50DCC">
      <w:pPr>
        <w:autoSpaceDE w:val="0"/>
        <w:autoSpaceDN w:val="0"/>
        <w:adjustRightInd w:val="0"/>
        <w:spacing w:after="0" w:line="240" w:lineRule="auto"/>
        <w:jc w:val="center"/>
        <w:rPr>
          <w:rFonts w:ascii="Arial" w:hAnsi="Arial" w:cs="Arial"/>
          <w:b/>
          <w:bCs/>
          <w:color w:val="000000"/>
          <w:sz w:val="32"/>
          <w:szCs w:val="32"/>
        </w:rPr>
      </w:pPr>
      <w:r w:rsidRPr="00A32388">
        <w:rPr>
          <w:rFonts w:ascii="Arial" w:hAnsi="Arial" w:cs="Arial"/>
          <w:b/>
          <w:bCs/>
          <w:color w:val="000000"/>
          <w:sz w:val="32"/>
          <w:szCs w:val="32"/>
        </w:rPr>
        <w:t>Colloque</w:t>
      </w:r>
      <w:r w:rsidR="00A32388" w:rsidRPr="00A32388">
        <w:rPr>
          <w:rFonts w:ascii="Arial" w:hAnsi="Arial" w:cs="Arial"/>
          <w:b/>
          <w:bCs/>
          <w:color w:val="000000"/>
          <w:sz w:val="32"/>
          <w:szCs w:val="32"/>
        </w:rPr>
        <w:t xml:space="preserve"> </w:t>
      </w:r>
      <w:r w:rsidR="00A32388" w:rsidRPr="00A43796">
        <w:rPr>
          <w:rFonts w:ascii="Arial" w:hAnsi="Arial" w:cs="Arial"/>
          <w:b/>
          <w:bCs/>
          <w:color w:val="000000"/>
          <w:sz w:val="32"/>
          <w:szCs w:val="32"/>
        </w:rPr>
        <w:t>international</w:t>
      </w:r>
    </w:p>
    <w:p w:rsidR="00A32388" w:rsidRPr="00542CBF" w:rsidRDefault="00A32388" w:rsidP="00A50DCC">
      <w:pPr>
        <w:autoSpaceDE w:val="0"/>
        <w:autoSpaceDN w:val="0"/>
        <w:adjustRightInd w:val="0"/>
        <w:spacing w:after="0" w:line="240" w:lineRule="auto"/>
        <w:jc w:val="center"/>
        <w:rPr>
          <w:rFonts w:ascii="Arial" w:hAnsi="Arial" w:cs="Arial"/>
          <w:b/>
          <w:color w:val="000000"/>
          <w:sz w:val="40"/>
          <w:szCs w:val="40"/>
        </w:rPr>
      </w:pPr>
    </w:p>
    <w:p w:rsidR="00A32388" w:rsidRPr="00AB082D" w:rsidRDefault="00542CBF" w:rsidP="00AB08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i/>
          <w:color w:val="4F81BD" w:themeColor="accent1"/>
          <w:sz w:val="40"/>
          <w:szCs w:val="40"/>
        </w:rPr>
      </w:pPr>
      <w:r w:rsidRPr="00AB082D">
        <w:rPr>
          <w:rFonts w:ascii="Arial" w:hAnsi="Arial" w:cs="Arial"/>
          <w:b/>
          <w:bCs/>
          <w:i/>
          <w:color w:val="4F81BD" w:themeColor="accent1"/>
          <w:sz w:val="40"/>
          <w:szCs w:val="40"/>
        </w:rPr>
        <w:t>Pauvr</w:t>
      </w:r>
      <w:r w:rsidR="00A32388" w:rsidRPr="00AB082D">
        <w:rPr>
          <w:rFonts w:ascii="Arial" w:hAnsi="Arial" w:cs="Arial"/>
          <w:b/>
          <w:bCs/>
          <w:i/>
          <w:color w:val="4F81BD" w:themeColor="accent1"/>
          <w:sz w:val="40"/>
          <w:szCs w:val="40"/>
        </w:rPr>
        <w:t>eté et développement inclusif</w:t>
      </w:r>
    </w:p>
    <w:p w:rsidR="00542CBF" w:rsidRPr="00AB082D" w:rsidRDefault="00542CBF" w:rsidP="00AB08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i/>
          <w:color w:val="4F81BD" w:themeColor="accent1"/>
          <w:sz w:val="40"/>
          <w:szCs w:val="40"/>
        </w:rPr>
      </w:pPr>
      <w:r w:rsidRPr="00AB082D">
        <w:rPr>
          <w:rFonts w:ascii="Arial" w:hAnsi="Arial" w:cs="Arial"/>
          <w:b/>
          <w:bCs/>
          <w:i/>
          <w:color w:val="4F81BD" w:themeColor="accent1"/>
          <w:sz w:val="40"/>
          <w:szCs w:val="40"/>
        </w:rPr>
        <w:t>Nouvelles approches et nouveaux enjeu</w:t>
      </w:r>
      <w:r w:rsidRPr="00AB082D">
        <w:rPr>
          <w:rFonts w:ascii="Arial" w:hAnsi="Arial" w:cs="Arial"/>
          <w:b/>
          <w:i/>
          <w:color w:val="4F81BD" w:themeColor="accent1"/>
          <w:sz w:val="40"/>
          <w:szCs w:val="40"/>
        </w:rPr>
        <w:t>x</w:t>
      </w:r>
    </w:p>
    <w:p w:rsidR="00542CBF" w:rsidRPr="003763F7" w:rsidRDefault="00542CBF" w:rsidP="00A50DCC">
      <w:pPr>
        <w:autoSpaceDE w:val="0"/>
        <w:autoSpaceDN w:val="0"/>
        <w:adjustRightInd w:val="0"/>
        <w:spacing w:after="0" w:line="240" w:lineRule="auto"/>
        <w:jc w:val="center"/>
        <w:rPr>
          <w:rFonts w:ascii="Arial" w:hAnsi="Arial" w:cs="Arial"/>
          <w:bCs/>
          <w:color w:val="000000"/>
          <w:sz w:val="24"/>
          <w:szCs w:val="24"/>
        </w:rPr>
      </w:pPr>
    </w:p>
    <w:p w:rsidR="00A32388" w:rsidRDefault="00A32388" w:rsidP="00A50DCC">
      <w:pPr>
        <w:autoSpaceDE w:val="0"/>
        <w:autoSpaceDN w:val="0"/>
        <w:adjustRightInd w:val="0"/>
        <w:spacing w:after="0" w:line="240" w:lineRule="auto"/>
        <w:jc w:val="both"/>
        <w:rPr>
          <w:rFonts w:ascii="Arial" w:hAnsi="Arial" w:cs="Arial"/>
          <w:sz w:val="23"/>
          <w:szCs w:val="23"/>
        </w:rPr>
      </w:pPr>
    </w:p>
    <w:p w:rsidR="00542CBF" w:rsidRPr="003763F7" w:rsidRDefault="00542CBF" w:rsidP="00A50DCC">
      <w:pPr>
        <w:autoSpaceDE w:val="0"/>
        <w:autoSpaceDN w:val="0"/>
        <w:adjustRightInd w:val="0"/>
        <w:spacing w:after="0" w:line="240" w:lineRule="auto"/>
        <w:jc w:val="both"/>
        <w:rPr>
          <w:rFonts w:ascii="Arial" w:hAnsi="Arial" w:cs="Arial"/>
          <w:sz w:val="23"/>
          <w:szCs w:val="23"/>
        </w:rPr>
      </w:pPr>
      <w:r w:rsidRPr="003763F7">
        <w:rPr>
          <w:rFonts w:ascii="Arial" w:hAnsi="Arial" w:cs="Arial"/>
          <w:sz w:val="23"/>
          <w:szCs w:val="23"/>
        </w:rPr>
        <w:t>Dans le cadre de sa participation au Groupement de Recherche International CNRS</w:t>
      </w:r>
      <w:r w:rsidR="00A32388">
        <w:rPr>
          <w:rFonts w:ascii="Arial" w:hAnsi="Arial" w:cs="Arial"/>
          <w:sz w:val="23"/>
          <w:szCs w:val="23"/>
        </w:rPr>
        <w:t xml:space="preserve"> « É</w:t>
      </w:r>
      <w:r w:rsidR="0037700C" w:rsidRPr="003763F7">
        <w:rPr>
          <w:rFonts w:ascii="Arial" w:hAnsi="Arial" w:cs="Arial"/>
          <w:sz w:val="23"/>
          <w:szCs w:val="23"/>
        </w:rPr>
        <w:t>conomie Internationale et Développement »</w:t>
      </w:r>
      <w:r w:rsidRPr="003763F7">
        <w:rPr>
          <w:rFonts w:ascii="Arial" w:hAnsi="Arial" w:cs="Arial"/>
          <w:sz w:val="23"/>
          <w:szCs w:val="23"/>
        </w:rPr>
        <w:t>, le Laboratoire d’économie appliquée au développement (LEAD), organise un colloque sur le thème de « Pauvreté et développement inclusif : nouvelles approches et nouveaux enjeux ». Ce colloque aura lieu</w:t>
      </w:r>
      <w:r w:rsidR="00FE4B22">
        <w:rPr>
          <w:rFonts w:ascii="Arial" w:hAnsi="Arial" w:cs="Arial"/>
          <w:sz w:val="23"/>
          <w:szCs w:val="23"/>
        </w:rPr>
        <w:t xml:space="preserve"> à </w:t>
      </w:r>
      <w:r w:rsidR="000C1E1E">
        <w:rPr>
          <w:rFonts w:ascii="Arial" w:hAnsi="Arial" w:cs="Arial"/>
          <w:sz w:val="23"/>
          <w:szCs w:val="23"/>
        </w:rPr>
        <w:t xml:space="preserve">la Faculté de Sciences Economiques et de Gestion de </w:t>
      </w:r>
      <w:r w:rsidR="00FE4B22">
        <w:rPr>
          <w:rFonts w:ascii="Arial" w:hAnsi="Arial" w:cs="Arial"/>
          <w:sz w:val="23"/>
          <w:szCs w:val="23"/>
        </w:rPr>
        <w:t>Toulon</w:t>
      </w:r>
      <w:r w:rsidRPr="003763F7">
        <w:rPr>
          <w:rFonts w:ascii="Arial" w:hAnsi="Arial" w:cs="Arial"/>
          <w:sz w:val="23"/>
          <w:szCs w:val="23"/>
        </w:rPr>
        <w:t xml:space="preserve"> </w:t>
      </w:r>
      <w:r w:rsidR="00FE4B22">
        <w:rPr>
          <w:rFonts w:ascii="Arial" w:hAnsi="Arial" w:cs="Arial"/>
          <w:sz w:val="23"/>
          <w:szCs w:val="23"/>
        </w:rPr>
        <w:t>les 26 et 27 Avril 2016</w:t>
      </w:r>
      <w:r w:rsidRPr="003763F7">
        <w:rPr>
          <w:rFonts w:ascii="Arial" w:hAnsi="Arial" w:cs="Arial"/>
          <w:sz w:val="23"/>
          <w:szCs w:val="23"/>
        </w:rPr>
        <w:t>.</w:t>
      </w:r>
    </w:p>
    <w:p w:rsidR="00542CBF" w:rsidRPr="003763F7" w:rsidRDefault="00542CBF" w:rsidP="00A50DCC">
      <w:pPr>
        <w:autoSpaceDE w:val="0"/>
        <w:autoSpaceDN w:val="0"/>
        <w:adjustRightInd w:val="0"/>
        <w:spacing w:after="0" w:line="240" w:lineRule="auto"/>
        <w:jc w:val="both"/>
        <w:rPr>
          <w:rFonts w:ascii="Arial" w:hAnsi="Arial" w:cs="Arial"/>
          <w:sz w:val="24"/>
          <w:szCs w:val="24"/>
        </w:rPr>
      </w:pPr>
    </w:p>
    <w:p w:rsidR="00A32388" w:rsidRDefault="00A32388" w:rsidP="005B3B0A">
      <w:pPr>
        <w:pStyle w:val="Standard"/>
        <w:spacing w:after="0" w:line="100" w:lineRule="atLeast"/>
        <w:jc w:val="center"/>
        <w:rPr>
          <w:rFonts w:ascii="Arial" w:hAnsi="Arial" w:cs="Arial"/>
          <w:b/>
          <w:i/>
          <w:sz w:val="28"/>
          <w:szCs w:val="28"/>
          <w:u w:val="single"/>
        </w:rPr>
      </w:pPr>
      <w:bookmarkStart w:id="0" w:name="_GoBack"/>
      <w:bookmarkEnd w:id="0"/>
    </w:p>
    <w:p w:rsidR="00E75061" w:rsidRDefault="00F9194A" w:rsidP="005B3B0A">
      <w:pPr>
        <w:pStyle w:val="Standard"/>
        <w:spacing w:after="0" w:line="100" w:lineRule="atLeast"/>
        <w:jc w:val="center"/>
        <w:rPr>
          <w:rFonts w:ascii="Arial" w:hAnsi="Arial" w:cs="Arial"/>
          <w:b/>
          <w:i/>
          <w:sz w:val="28"/>
          <w:szCs w:val="28"/>
          <w:u w:val="single"/>
        </w:rPr>
      </w:pPr>
      <w:r w:rsidRPr="003763F7">
        <w:rPr>
          <w:rFonts w:ascii="Arial" w:hAnsi="Arial" w:cs="Arial"/>
          <w:b/>
          <w:i/>
          <w:sz w:val="28"/>
          <w:szCs w:val="28"/>
          <w:u w:val="single"/>
        </w:rPr>
        <w:t xml:space="preserve">Appel à communication </w:t>
      </w:r>
    </w:p>
    <w:p w:rsidR="003763F7" w:rsidRPr="003763F7" w:rsidRDefault="003763F7" w:rsidP="005B3B0A">
      <w:pPr>
        <w:pStyle w:val="Standard"/>
        <w:spacing w:after="0" w:line="100" w:lineRule="atLeast"/>
        <w:jc w:val="center"/>
        <w:rPr>
          <w:rFonts w:ascii="Arial" w:hAnsi="Arial" w:cs="Arial"/>
          <w:b/>
          <w:i/>
          <w:sz w:val="28"/>
          <w:szCs w:val="28"/>
          <w:u w:val="single"/>
        </w:rPr>
      </w:pPr>
    </w:p>
    <w:p w:rsidR="00E75061" w:rsidRPr="00240C92" w:rsidRDefault="00DA21E8" w:rsidP="001D20C0">
      <w:pPr>
        <w:pStyle w:val="Standard"/>
        <w:spacing w:after="0" w:line="100" w:lineRule="atLeast"/>
        <w:rPr>
          <w:rFonts w:ascii="Arial" w:hAnsi="Arial" w:cs="Arial"/>
          <w:b/>
          <w:i/>
          <w:sz w:val="24"/>
          <w:szCs w:val="24"/>
          <w:u w:val="single"/>
        </w:rPr>
      </w:pPr>
      <w:r w:rsidRPr="00240C92">
        <w:rPr>
          <w:rFonts w:ascii="Arial" w:hAnsi="Arial" w:cs="Arial"/>
          <w:b/>
          <w:sz w:val="24"/>
          <w:szCs w:val="24"/>
          <w:u w:val="single"/>
        </w:rPr>
        <w:t>Présentation</w:t>
      </w:r>
      <w:r w:rsidR="00F9194A" w:rsidRPr="00240C92">
        <w:rPr>
          <w:rFonts w:ascii="Arial" w:hAnsi="Arial" w:cs="Arial"/>
          <w:b/>
          <w:sz w:val="24"/>
          <w:szCs w:val="24"/>
          <w:u w:val="single"/>
        </w:rPr>
        <w:t xml:space="preserve"> : </w:t>
      </w:r>
    </w:p>
    <w:p w:rsidR="00D7123C" w:rsidRPr="003763F7" w:rsidRDefault="00E76900" w:rsidP="00A50DCC">
      <w:pPr>
        <w:spacing w:line="240" w:lineRule="auto"/>
        <w:jc w:val="both"/>
        <w:rPr>
          <w:rFonts w:ascii="Arial" w:hAnsi="Arial" w:cs="Arial"/>
          <w:sz w:val="24"/>
          <w:szCs w:val="24"/>
        </w:rPr>
      </w:pPr>
      <w:r w:rsidRPr="003763F7">
        <w:rPr>
          <w:rFonts w:ascii="Arial" w:hAnsi="Arial" w:cs="Arial"/>
          <w:sz w:val="24"/>
          <w:szCs w:val="24"/>
        </w:rPr>
        <w:t xml:space="preserve">Depuis près de deux décennies, les banques de développement multilatérales ont fait du combat contre la pauvreté leur objectif principal. En 2000, dans le cadre des Objectifs du Millénaire pour le Développement (OMD), la communauté internationale s’est engagée à </w:t>
      </w:r>
      <w:r w:rsidR="00A32388">
        <w:rPr>
          <w:rFonts w:ascii="Arial" w:hAnsi="Arial" w:cs="Arial"/>
          <w:sz w:val="24"/>
          <w:szCs w:val="24"/>
        </w:rPr>
        <w:t>réduire de moitié la pauvreté. À</w:t>
      </w:r>
      <w:r w:rsidRPr="003763F7">
        <w:rPr>
          <w:rFonts w:ascii="Arial" w:hAnsi="Arial" w:cs="Arial"/>
          <w:sz w:val="24"/>
          <w:szCs w:val="24"/>
        </w:rPr>
        <w:t xml:space="preserve"> la veille de l’adoption du programme onusien des Objectifs du Développement Durable post-2015 devant relayer les Objectifs du Millénaire, le bilan laisse apparaître des résultats mitigés. Bien que le nombre de personnes vivant dans la pauvreté absolue ait diminué au niveau mondial et que des progrès significatifs aient été accomplis dans les autres objectifs, il n’en reste pas moins que la pauvreté extrême persiste et que la mesure des progrès au niveau national masque de profondes disparités et une augmentation des inégalités entre les pays et au sein même des pays. En outre, les résultats accomplis restent fragilisés dans le contexte international actuel caractérisé par une croissance économique réduite, l’accroissement des inégalités de revenu, les problèmes d’emploi, l’urbanisation croissante,  les flux migratoires en hausse, souvent liés à des situations de conflits et de guerre civile qui persistent dans certaines zones </w:t>
      </w:r>
      <w:r w:rsidR="00A32388">
        <w:rPr>
          <w:rFonts w:ascii="Arial" w:hAnsi="Arial" w:cs="Arial"/>
          <w:sz w:val="24"/>
          <w:szCs w:val="24"/>
        </w:rPr>
        <w:t xml:space="preserve">géographiques. </w:t>
      </w:r>
      <w:r w:rsidR="00A32388" w:rsidRPr="00A32388">
        <w:rPr>
          <w:rFonts w:ascii="Arial" w:hAnsi="Arial" w:cs="Arial"/>
          <w:sz w:val="24"/>
          <w:szCs w:val="24"/>
        </w:rPr>
        <w:t>À</w:t>
      </w:r>
      <w:r w:rsidRPr="00A32388">
        <w:rPr>
          <w:rFonts w:ascii="Arial" w:hAnsi="Arial" w:cs="Arial"/>
          <w:sz w:val="24"/>
          <w:szCs w:val="24"/>
        </w:rPr>
        <w:t xml:space="preserve"> </w:t>
      </w:r>
      <w:r w:rsidRPr="003763F7">
        <w:rPr>
          <w:rFonts w:ascii="Arial" w:hAnsi="Arial" w:cs="Arial"/>
          <w:sz w:val="24"/>
          <w:szCs w:val="24"/>
        </w:rPr>
        <w:t xml:space="preserve">cette liste, il faut  ajouter la dégradation de l’environnement et les effets liés au changement climatique. </w:t>
      </w:r>
    </w:p>
    <w:p w:rsidR="00D7123C" w:rsidRDefault="00D7123C" w:rsidP="007B2CAD">
      <w:pPr>
        <w:spacing w:after="0" w:line="240" w:lineRule="auto"/>
        <w:jc w:val="both"/>
        <w:rPr>
          <w:rFonts w:ascii="Arial" w:hAnsi="Arial" w:cs="Arial"/>
          <w:sz w:val="24"/>
          <w:szCs w:val="24"/>
        </w:rPr>
      </w:pPr>
      <w:r w:rsidRPr="003763F7">
        <w:rPr>
          <w:rFonts w:ascii="Arial" w:hAnsi="Arial" w:cs="Arial"/>
          <w:sz w:val="24"/>
          <w:szCs w:val="24"/>
        </w:rPr>
        <w:t xml:space="preserve">Pauvreté et développement continuent à représenter un véritable défi comme en atteste le Programme de développement des Objectifs du Développement Durable de l’après 2015. </w:t>
      </w:r>
      <w:r w:rsidR="00240C92">
        <w:rPr>
          <w:rFonts w:ascii="Arial" w:hAnsi="Arial" w:cs="Arial"/>
          <w:sz w:val="24"/>
          <w:szCs w:val="24"/>
        </w:rPr>
        <w:t>Il convient désormais d’</w:t>
      </w:r>
      <w:r w:rsidRPr="003763F7">
        <w:rPr>
          <w:rFonts w:ascii="Arial" w:hAnsi="Arial" w:cs="Arial"/>
          <w:sz w:val="24"/>
          <w:szCs w:val="24"/>
        </w:rPr>
        <w:t xml:space="preserve">encourager une croissance inclusive, une prospérité partagée et équitable et un mode de vie durable pour tous. </w:t>
      </w:r>
      <w:r w:rsidR="00240C92" w:rsidRPr="000C1E1E">
        <w:rPr>
          <w:rFonts w:ascii="Arial" w:hAnsi="Arial" w:cs="Arial"/>
          <w:sz w:val="24"/>
          <w:szCs w:val="24"/>
        </w:rPr>
        <w:t>Ces nouveaux objectifs</w:t>
      </w:r>
      <w:r w:rsidR="00240C92">
        <w:rPr>
          <w:rFonts w:ascii="Arial" w:hAnsi="Arial" w:cs="Arial"/>
          <w:sz w:val="24"/>
          <w:szCs w:val="24"/>
        </w:rPr>
        <w:t xml:space="preserve"> </w:t>
      </w:r>
      <w:r w:rsidRPr="000C1E1E">
        <w:rPr>
          <w:rFonts w:ascii="Arial" w:hAnsi="Arial" w:cs="Arial"/>
          <w:sz w:val="24"/>
          <w:szCs w:val="24"/>
        </w:rPr>
        <w:t>concrétise</w:t>
      </w:r>
      <w:r w:rsidR="00240C92" w:rsidRPr="000C1E1E">
        <w:rPr>
          <w:rFonts w:ascii="Arial" w:hAnsi="Arial" w:cs="Arial"/>
          <w:sz w:val="24"/>
          <w:szCs w:val="24"/>
        </w:rPr>
        <w:t>nt</w:t>
      </w:r>
      <w:r w:rsidRPr="000C1E1E">
        <w:rPr>
          <w:rFonts w:ascii="Arial" w:hAnsi="Arial" w:cs="Arial"/>
          <w:sz w:val="24"/>
          <w:szCs w:val="24"/>
        </w:rPr>
        <w:t xml:space="preserve"> la reconnaissance de la pluralité de la notion</w:t>
      </w:r>
      <w:r w:rsidRPr="003763F7">
        <w:rPr>
          <w:rFonts w:ascii="Arial" w:hAnsi="Arial" w:cs="Arial"/>
          <w:sz w:val="24"/>
          <w:szCs w:val="24"/>
        </w:rPr>
        <w:t xml:space="preserve"> de développement dont les dimensions économiques, sociales, environnementales et institutionnelles sont interdépendantes. Ce futur programme de développement renvoie à la nécessité d’une approche intégrée du développement et de la pauvreté dans ses multiples facettes combinant les aspects économiques à d’autres plus qualitatifs du bien-être. </w:t>
      </w:r>
    </w:p>
    <w:p w:rsidR="007B2CAD" w:rsidRPr="003763F7" w:rsidRDefault="007B2CAD" w:rsidP="007B2CAD">
      <w:pPr>
        <w:spacing w:after="0" w:line="240" w:lineRule="auto"/>
        <w:jc w:val="both"/>
        <w:rPr>
          <w:rFonts w:ascii="Arial" w:hAnsi="Arial" w:cs="Arial"/>
          <w:sz w:val="24"/>
          <w:szCs w:val="24"/>
        </w:rPr>
      </w:pPr>
    </w:p>
    <w:p w:rsidR="00F9194A" w:rsidRDefault="00F9194A" w:rsidP="007B2CAD">
      <w:pPr>
        <w:spacing w:after="0"/>
        <w:jc w:val="both"/>
        <w:rPr>
          <w:rFonts w:ascii="Arial" w:hAnsi="Arial" w:cs="Arial"/>
          <w:b/>
          <w:sz w:val="24"/>
          <w:szCs w:val="24"/>
          <w:u w:val="single"/>
        </w:rPr>
      </w:pPr>
      <w:r w:rsidRPr="003763F7">
        <w:rPr>
          <w:rFonts w:ascii="Arial" w:hAnsi="Arial" w:cs="Arial"/>
          <w:b/>
          <w:sz w:val="24"/>
          <w:szCs w:val="24"/>
          <w:u w:val="single"/>
        </w:rPr>
        <w:t>Objectif</w:t>
      </w:r>
      <w:r w:rsidR="007B2CAD">
        <w:rPr>
          <w:rFonts w:ascii="Arial" w:hAnsi="Arial" w:cs="Arial"/>
          <w:b/>
          <w:sz w:val="24"/>
          <w:szCs w:val="24"/>
          <w:u w:val="single"/>
        </w:rPr>
        <w:t xml:space="preserve"> </w:t>
      </w:r>
      <w:r w:rsidRPr="003763F7">
        <w:rPr>
          <w:rFonts w:ascii="Arial" w:hAnsi="Arial" w:cs="Arial"/>
          <w:b/>
          <w:sz w:val="24"/>
          <w:szCs w:val="24"/>
          <w:u w:val="single"/>
        </w:rPr>
        <w:t>:</w:t>
      </w:r>
    </w:p>
    <w:p w:rsidR="007B2CAD" w:rsidRPr="007B2CAD" w:rsidRDefault="00A43796" w:rsidP="007B2CAD">
      <w:pPr>
        <w:spacing w:after="0" w:line="240" w:lineRule="auto"/>
        <w:jc w:val="both"/>
        <w:rPr>
          <w:rFonts w:ascii="Arial" w:hAnsi="Arial" w:cs="Arial"/>
          <w:bCs/>
          <w:sz w:val="24"/>
          <w:szCs w:val="24"/>
        </w:rPr>
      </w:pPr>
      <w:r>
        <w:rPr>
          <w:rFonts w:ascii="Arial" w:hAnsi="Arial" w:cs="Arial"/>
          <w:sz w:val="24"/>
          <w:szCs w:val="24"/>
        </w:rPr>
        <w:t>L</w:t>
      </w:r>
      <w:r w:rsidR="00E76900" w:rsidRPr="003763F7">
        <w:rPr>
          <w:rFonts w:ascii="Arial" w:hAnsi="Arial" w:cs="Arial"/>
          <w:sz w:val="24"/>
          <w:szCs w:val="24"/>
        </w:rPr>
        <w:t>a conférence</w:t>
      </w:r>
      <w:r w:rsidR="00240C92">
        <w:rPr>
          <w:rFonts w:ascii="Arial" w:hAnsi="Arial" w:cs="Arial"/>
          <w:sz w:val="24"/>
          <w:szCs w:val="24"/>
        </w:rPr>
        <w:t xml:space="preserve"> </w:t>
      </w:r>
      <w:r w:rsidR="00E76900" w:rsidRPr="003763F7">
        <w:rPr>
          <w:rFonts w:ascii="Arial" w:hAnsi="Arial" w:cs="Arial"/>
          <w:sz w:val="24"/>
          <w:szCs w:val="24"/>
        </w:rPr>
        <w:t xml:space="preserve">aura pour objectif d’examiner les interactions entre la pauvreté et les multiples dimensions du développement. Elle sera ainsi l’occasion </w:t>
      </w:r>
      <w:r w:rsidR="00E76900" w:rsidRPr="003763F7">
        <w:rPr>
          <w:rFonts w:ascii="Arial" w:hAnsi="Arial" w:cs="Arial"/>
          <w:bCs/>
          <w:sz w:val="24"/>
          <w:szCs w:val="24"/>
        </w:rPr>
        <w:t>d’approfondir la réflexion théorique et l’étude des réalités régionales sur :</w:t>
      </w:r>
    </w:p>
    <w:p w:rsidR="00E76900" w:rsidRPr="003763F7" w:rsidRDefault="00E76900" w:rsidP="007B2CAD">
      <w:pPr>
        <w:spacing w:after="0" w:line="240" w:lineRule="auto"/>
        <w:jc w:val="both"/>
        <w:rPr>
          <w:rFonts w:ascii="Arial" w:hAnsi="Arial" w:cs="Arial"/>
          <w:bCs/>
          <w:sz w:val="24"/>
          <w:szCs w:val="24"/>
        </w:rPr>
      </w:pPr>
      <w:r w:rsidRPr="003763F7">
        <w:rPr>
          <w:rFonts w:ascii="Arial" w:hAnsi="Arial" w:cs="Arial"/>
          <w:bCs/>
          <w:sz w:val="24"/>
          <w:szCs w:val="24"/>
        </w:rPr>
        <w:t>-</w:t>
      </w:r>
      <w:r w:rsidR="007B2CAD">
        <w:rPr>
          <w:rFonts w:ascii="Arial" w:hAnsi="Arial" w:cs="Arial"/>
          <w:bCs/>
          <w:sz w:val="24"/>
          <w:szCs w:val="24"/>
        </w:rPr>
        <w:t xml:space="preserve"> </w:t>
      </w:r>
      <w:r w:rsidRPr="003763F7">
        <w:rPr>
          <w:rFonts w:ascii="Arial" w:hAnsi="Arial" w:cs="Arial"/>
          <w:bCs/>
          <w:sz w:val="24"/>
          <w:szCs w:val="24"/>
        </w:rPr>
        <w:t>d’une part</w:t>
      </w:r>
      <w:r w:rsidR="007B2CAD">
        <w:rPr>
          <w:rFonts w:ascii="Arial" w:hAnsi="Arial" w:cs="Arial"/>
          <w:bCs/>
          <w:sz w:val="24"/>
          <w:szCs w:val="24"/>
        </w:rPr>
        <w:t>,</w:t>
      </w:r>
      <w:r w:rsidRPr="003763F7">
        <w:rPr>
          <w:rFonts w:ascii="Arial" w:hAnsi="Arial" w:cs="Arial"/>
          <w:bCs/>
          <w:sz w:val="24"/>
          <w:szCs w:val="24"/>
        </w:rPr>
        <w:t xml:space="preserve"> la pauvreté appréhendée dans ses multiples dimensions et,</w:t>
      </w:r>
    </w:p>
    <w:p w:rsidR="00E76900" w:rsidRPr="003763F7" w:rsidRDefault="00E76900" w:rsidP="007B2CAD">
      <w:pPr>
        <w:spacing w:after="0" w:line="240" w:lineRule="auto"/>
        <w:jc w:val="both"/>
        <w:rPr>
          <w:rFonts w:ascii="Arial" w:hAnsi="Arial" w:cs="Arial"/>
          <w:bCs/>
          <w:sz w:val="24"/>
          <w:szCs w:val="24"/>
        </w:rPr>
      </w:pPr>
      <w:r w:rsidRPr="003763F7">
        <w:rPr>
          <w:rFonts w:ascii="Arial" w:hAnsi="Arial" w:cs="Arial"/>
          <w:bCs/>
          <w:sz w:val="24"/>
          <w:szCs w:val="24"/>
        </w:rPr>
        <w:t>-</w:t>
      </w:r>
      <w:r w:rsidR="007B2CAD">
        <w:rPr>
          <w:rFonts w:ascii="Arial" w:hAnsi="Arial" w:cs="Arial"/>
          <w:bCs/>
          <w:sz w:val="24"/>
          <w:szCs w:val="24"/>
        </w:rPr>
        <w:t xml:space="preserve"> </w:t>
      </w:r>
      <w:r w:rsidRPr="003763F7">
        <w:rPr>
          <w:rFonts w:ascii="Arial" w:hAnsi="Arial" w:cs="Arial"/>
          <w:bCs/>
          <w:sz w:val="24"/>
          <w:szCs w:val="24"/>
        </w:rPr>
        <w:t>d’autre part</w:t>
      </w:r>
      <w:r w:rsidR="00553488">
        <w:rPr>
          <w:rFonts w:ascii="Arial" w:hAnsi="Arial" w:cs="Arial"/>
          <w:bCs/>
          <w:sz w:val="24"/>
          <w:szCs w:val="24"/>
        </w:rPr>
        <w:t>,</w:t>
      </w:r>
      <w:r w:rsidRPr="003763F7">
        <w:rPr>
          <w:rFonts w:ascii="Arial" w:hAnsi="Arial" w:cs="Arial"/>
          <w:bCs/>
          <w:sz w:val="24"/>
          <w:szCs w:val="24"/>
        </w:rPr>
        <w:t xml:space="preserve"> sur les changements structurels et les modalités de la croissance reliant </w:t>
      </w:r>
      <w:r w:rsidR="00262B3E" w:rsidRPr="003763F7">
        <w:rPr>
          <w:rFonts w:ascii="Arial" w:hAnsi="Arial" w:cs="Arial"/>
          <w:bCs/>
          <w:sz w:val="24"/>
          <w:szCs w:val="24"/>
        </w:rPr>
        <w:t xml:space="preserve">la </w:t>
      </w:r>
      <w:r w:rsidRPr="003763F7">
        <w:rPr>
          <w:rFonts w:ascii="Arial" w:hAnsi="Arial" w:cs="Arial"/>
          <w:bCs/>
          <w:sz w:val="24"/>
          <w:szCs w:val="24"/>
        </w:rPr>
        <w:t xml:space="preserve">réduction de la pauvreté sous toutes ses formes à la correction des inégalités correspondantes.  </w:t>
      </w:r>
    </w:p>
    <w:p w:rsidR="009C4093" w:rsidRDefault="009C4093" w:rsidP="007B2CAD">
      <w:pPr>
        <w:spacing w:after="0" w:line="240" w:lineRule="auto"/>
        <w:jc w:val="both"/>
        <w:rPr>
          <w:rFonts w:ascii="Arial" w:hAnsi="Arial" w:cs="Arial"/>
          <w:bCs/>
          <w:sz w:val="24"/>
          <w:szCs w:val="24"/>
        </w:rPr>
      </w:pPr>
    </w:p>
    <w:p w:rsidR="00E76900" w:rsidRDefault="00E76900" w:rsidP="007B2CAD">
      <w:pPr>
        <w:spacing w:after="0" w:line="240" w:lineRule="auto"/>
        <w:jc w:val="both"/>
        <w:rPr>
          <w:rFonts w:ascii="Arial" w:hAnsi="Arial" w:cs="Arial"/>
          <w:bCs/>
          <w:sz w:val="24"/>
          <w:szCs w:val="24"/>
        </w:rPr>
      </w:pPr>
      <w:r w:rsidRPr="003763F7">
        <w:rPr>
          <w:rFonts w:ascii="Arial" w:hAnsi="Arial" w:cs="Arial"/>
          <w:bCs/>
          <w:sz w:val="24"/>
          <w:szCs w:val="24"/>
        </w:rPr>
        <w:t>Ces thématiques seront appréhendées en accordant une attention particulière aux pays du Sud de la Méditerranée où les soulèvements sociaux ont fait apparaître au grand jour les difficultés économiques et sociales, les inégalités, les disparités territoriales et les insuffisances d</w:t>
      </w:r>
      <w:r w:rsidR="00262B3E" w:rsidRPr="003763F7">
        <w:rPr>
          <w:rFonts w:ascii="Arial" w:hAnsi="Arial" w:cs="Arial"/>
          <w:bCs/>
          <w:sz w:val="24"/>
          <w:szCs w:val="24"/>
        </w:rPr>
        <w:t>e leur</w:t>
      </w:r>
      <w:r w:rsidRPr="003763F7">
        <w:rPr>
          <w:rFonts w:ascii="Arial" w:hAnsi="Arial" w:cs="Arial"/>
          <w:bCs/>
          <w:sz w:val="24"/>
          <w:szCs w:val="24"/>
        </w:rPr>
        <w:t xml:space="preserve"> modèle de développement.</w:t>
      </w:r>
    </w:p>
    <w:p w:rsidR="007B2CAD" w:rsidRPr="003763F7" w:rsidRDefault="007B2CAD" w:rsidP="007B2CAD">
      <w:pPr>
        <w:spacing w:after="0" w:line="240" w:lineRule="auto"/>
        <w:jc w:val="both"/>
        <w:rPr>
          <w:rFonts w:ascii="Arial" w:hAnsi="Arial" w:cs="Arial"/>
          <w:bCs/>
          <w:sz w:val="24"/>
          <w:szCs w:val="24"/>
        </w:rPr>
      </w:pPr>
    </w:p>
    <w:p w:rsidR="00DA21E8" w:rsidRDefault="00DA21E8" w:rsidP="007B2CAD">
      <w:pPr>
        <w:spacing w:after="0" w:line="240" w:lineRule="auto"/>
        <w:jc w:val="both"/>
        <w:rPr>
          <w:rFonts w:ascii="Arial" w:hAnsi="Arial" w:cs="Arial"/>
          <w:b/>
          <w:bCs/>
          <w:sz w:val="24"/>
          <w:szCs w:val="24"/>
          <w:u w:val="single"/>
        </w:rPr>
      </w:pPr>
      <w:r w:rsidRPr="003763F7">
        <w:rPr>
          <w:rFonts w:ascii="Arial" w:hAnsi="Arial" w:cs="Arial"/>
          <w:b/>
          <w:bCs/>
          <w:sz w:val="24"/>
          <w:szCs w:val="24"/>
          <w:u w:val="single"/>
        </w:rPr>
        <w:t>Axes de la conférence</w:t>
      </w:r>
      <w:r w:rsidR="00A43796">
        <w:rPr>
          <w:rFonts w:ascii="Arial" w:hAnsi="Arial" w:cs="Arial"/>
          <w:b/>
          <w:bCs/>
          <w:sz w:val="24"/>
          <w:szCs w:val="24"/>
          <w:u w:val="single"/>
        </w:rPr>
        <w:t xml:space="preserve"> </w:t>
      </w:r>
      <w:r w:rsidRPr="003763F7">
        <w:rPr>
          <w:rFonts w:ascii="Arial" w:hAnsi="Arial" w:cs="Arial"/>
          <w:b/>
          <w:bCs/>
          <w:sz w:val="24"/>
          <w:szCs w:val="24"/>
          <w:u w:val="single"/>
        </w:rPr>
        <w:t>:</w:t>
      </w:r>
    </w:p>
    <w:p w:rsidR="00E76900" w:rsidRPr="003763F7" w:rsidRDefault="00E76900" w:rsidP="007B2CAD">
      <w:pPr>
        <w:spacing w:after="0" w:line="240" w:lineRule="auto"/>
        <w:jc w:val="both"/>
        <w:rPr>
          <w:rFonts w:ascii="Arial" w:hAnsi="Arial" w:cs="Arial"/>
          <w:bCs/>
          <w:sz w:val="24"/>
          <w:szCs w:val="24"/>
        </w:rPr>
      </w:pPr>
      <w:r w:rsidRPr="003763F7">
        <w:rPr>
          <w:rFonts w:ascii="Arial" w:hAnsi="Arial" w:cs="Arial"/>
          <w:bCs/>
          <w:sz w:val="24"/>
          <w:szCs w:val="24"/>
        </w:rPr>
        <w:t>Cette conférence permett</w:t>
      </w:r>
      <w:r w:rsidR="00A43796">
        <w:rPr>
          <w:rFonts w:ascii="Arial" w:hAnsi="Arial" w:cs="Arial"/>
          <w:bCs/>
          <w:sz w:val="24"/>
          <w:szCs w:val="24"/>
        </w:rPr>
        <w:t>r</w:t>
      </w:r>
      <w:r w:rsidRPr="003763F7">
        <w:rPr>
          <w:rFonts w:ascii="Arial" w:hAnsi="Arial" w:cs="Arial"/>
          <w:bCs/>
          <w:sz w:val="24"/>
          <w:szCs w:val="24"/>
        </w:rPr>
        <w:t>a aux chercheurs d’échanger leurs analyses sur les thématiques suivantes :</w:t>
      </w:r>
    </w:p>
    <w:p w:rsidR="00E76900" w:rsidRPr="003763F7" w:rsidRDefault="00E76900" w:rsidP="007B2CAD">
      <w:pPr>
        <w:pStyle w:val="Paragraphedeliste"/>
        <w:numPr>
          <w:ilvl w:val="0"/>
          <w:numId w:val="1"/>
        </w:numPr>
        <w:tabs>
          <w:tab w:val="left" w:pos="284"/>
        </w:tabs>
        <w:spacing w:after="0" w:line="240" w:lineRule="auto"/>
        <w:ind w:left="284" w:hanging="284"/>
        <w:jc w:val="both"/>
        <w:rPr>
          <w:rFonts w:ascii="Arial" w:hAnsi="Arial" w:cs="Arial"/>
          <w:sz w:val="24"/>
          <w:szCs w:val="24"/>
        </w:rPr>
      </w:pPr>
      <w:r w:rsidRPr="003763F7">
        <w:rPr>
          <w:rFonts w:ascii="Arial" w:hAnsi="Arial" w:cs="Arial"/>
          <w:sz w:val="24"/>
          <w:szCs w:val="24"/>
        </w:rPr>
        <w:t>Concepts et mesures de la pauvreté  sous toutes ses formes : monétaire, multidimensionnelle, temporelle et spatiale</w:t>
      </w:r>
      <w:r w:rsidR="00C47E11" w:rsidRPr="003763F7">
        <w:rPr>
          <w:rFonts w:ascii="Arial" w:hAnsi="Arial" w:cs="Arial"/>
          <w:sz w:val="24"/>
          <w:szCs w:val="24"/>
        </w:rPr>
        <w:t>.</w:t>
      </w:r>
    </w:p>
    <w:p w:rsidR="00E76900" w:rsidRPr="003763F7" w:rsidRDefault="00E76900" w:rsidP="007B2CAD">
      <w:pPr>
        <w:pStyle w:val="Paragraphedeliste"/>
        <w:numPr>
          <w:ilvl w:val="0"/>
          <w:numId w:val="1"/>
        </w:numPr>
        <w:tabs>
          <w:tab w:val="left" w:pos="284"/>
        </w:tabs>
        <w:spacing w:after="0" w:line="240" w:lineRule="auto"/>
        <w:ind w:left="284" w:hanging="284"/>
        <w:jc w:val="both"/>
        <w:rPr>
          <w:rFonts w:ascii="Arial" w:hAnsi="Arial" w:cs="Arial"/>
          <w:bCs/>
          <w:sz w:val="24"/>
          <w:szCs w:val="24"/>
        </w:rPr>
      </w:pPr>
      <w:r w:rsidRPr="003763F7">
        <w:rPr>
          <w:rFonts w:ascii="Arial" w:hAnsi="Arial" w:cs="Arial"/>
          <w:bCs/>
          <w:sz w:val="24"/>
          <w:szCs w:val="24"/>
        </w:rPr>
        <w:t>Analyse des causes et des manifestations de la pauvreté : approche monéta</w:t>
      </w:r>
      <w:r w:rsidR="00C47E11" w:rsidRPr="003763F7">
        <w:rPr>
          <w:rFonts w:ascii="Arial" w:hAnsi="Arial" w:cs="Arial"/>
          <w:bCs/>
          <w:sz w:val="24"/>
          <w:szCs w:val="24"/>
        </w:rPr>
        <w:t>ire de la pauvreté</w:t>
      </w:r>
      <w:r w:rsidR="00F91452" w:rsidRPr="003763F7">
        <w:rPr>
          <w:rFonts w:ascii="Arial" w:hAnsi="Arial" w:cs="Arial"/>
          <w:bCs/>
          <w:sz w:val="24"/>
          <w:szCs w:val="24"/>
        </w:rPr>
        <w:t xml:space="preserve"> ; </w:t>
      </w:r>
      <w:r w:rsidRPr="003763F7">
        <w:rPr>
          <w:rFonts w:ascii="Arial" w:hAnsi="Arial" w:cs="Arial"/>
          <w:bCs/>
          <w:sz w:val="24"/>
          <w:szCs w:val="24"/>
        </w:rPr>
        <w:t xml:space="preserve"> approches non monétaires ; interactions entre les multiples facettes de la pauvreté</w:t>
      </w:r>
      <w:r w:rsidR="00801531" w:rsidRPr="003763F7">
        <w:rPr>
          <w:rFonts w:ascii="Arial" w:hAnsi="Arial" w:cs="Arial"/>
          <w:bCs/>
          <w:sz w:val="24"/>
          <w:szCs w:val="24"/>
        </w:rPr>
        <w:t>.</w:t>
      </w:r>
    </w:p>
    <w:p w:rsidR="00E76900" w:rsidRPr="003763F7" w:rsidRDefault="00E76900" w:rsidP="007B2CAD">
      <w:pPr>
        <w:pStyle w:val="Paragraphedeliste"/>
        <w:numPr>
          <w:ilvl w:val="0"/>
          <w:numId w:val="1"/>
        </w:numPr>
        <w:tabs>
          <w:tab w:val="left" w:pos="284"/>
        </w:tabs>
        <w:spacing w:after="0" w:line="240" w:lineRule="auto"/>
        <w:ind w:left="284" w:hanging="284"/>
        <w:jc w:val="both"/>
        <w:rPr>
          <w:rFonts w:ascii="Arial" w:hAnsi="Arial" w:cs="Arial"/>
          <w:bCs/>
          <w:sz w:val="24"/>
          <w:szCs w:val="24"/>
        </w:rPr>
      </w:pPr>
      <w:r w:rsidRPr="003763F7">
        <w:rPr>
          <w:rFonts w:ascii="Arial" w:hAnsi="Arial" w:cs="Arial"/>
          <w:bCs/>
          <w:sz w:val="24"/>
          <w:szCs w:val="24"/>
        </w:rPr>
        <w:t>Relation entre les inégalités sociales et les inégalités spatiales.</w:t>
      </w:r>
    </w:p>
    <w:p w:rsidR="00E76900" w:rsidRPr="003763F7" w:rsidRDefault="00E76900" w:rsidP="007B2CAD">
      <w:pPr>
        <w:pStyle w:val="Paragraphedeliste"/>
        <w:numPr>
          <w:ilvl w:val="0"/>
          <w:numId w:val="1"/>
        </w:numPr>
        <w:tabs>
          <w:tab w:val="left" w:pos="284"/>
        </w:tabs>
        <w:spacing w:after="0" w:line="240" w:lineRule="auto"/>
        <w:ind w:left="284" w:hanging="284"/>
        <w:jc w:val="both"/>
        <w:rPr>
          <w:rFonts w:ascii="Arial" w:hAnsi="Arial" w:cs="Arial"/>
          <w:bCs/>
          <w:sz w:val="24"/>
          <w:szCs w:val="24"/>
        </w:rPr>
      </w:pPr>
      <w:r w:rsidRPr="003763F7">
        <w:rPr>
          <w:rFonts w:ascii="Arial" w:hAnsi="Arial" w:cs="Arial"/>
          <w:bCs/>
          <w:sz w:val="24"/>
          <w:szCs w:val="24"/>
        </w:rPr>
        <w:t>Impacts socio-économique et environnemental de la pauvreté et des inégalités</w:t>
      </w:r>
      <w:r w:rsidR="00801531" w:rsidRPr="003763F7">
        <w:rPr>
          <w:rFonts w:ascii="Arial" w:hAnsi="Arial" w:cs="Arial"/>
          <w:bCs/>
          <w:sz w:val="24"/>
          <w:szCs w:val="24"/>
        </w:rPr>
        <w:t>.</w:t>
      </w:r>
    </w:p>
    <w:p w:rsidR="00E76900" w:rsidRPr="003763F7" w:rsidRDefault="00E76900" w:rsidP="007B2CAD">
      <w:pPr>
        <w:pStyle w:val="Paragraphedeliste"/>
        <w:numPr>
          <w:ilvl w:val="0"/>
          <w:numId w:val="2"/>
        </w:numPr>
        <w:tabs>
          <w:tab w:val="left" w:pos="284"/>
        </w:tabs>
        <w:spacing w:after="0" w:line="240" w:lineRule="auto"/>
        <w:ind w:left="284" w:hanging="284"/>
        <w:jc w:val="both"/>
        <w:rPr>
          <w:rFonts w:ascii="Arial" w:hAnsi="Arial" w:cs="Arial"/>
          <w:bCs/>
          <w:sz w:val="24"/>
          <w:szCs w:val="24"/>
        </w:rPr>
      </w:pPr>
      <w:r w:rsidRPr="003763F7">
        <w:rPr>
          <w:rFonts w:ascii="Arial" w:hAnsi="Arial" w:cs="Arial"/>
          <w:bCs/>
          <w:sz w:val="24"/>
          <w:szCs w:val="24"/>
        </w:rPr>
        <w:t>Concepts et mesures de la notion de « croissance inclusive ».</w:t>
      </w:r>
    </w:p>
    <w:p w:rsidR="00E76900" w:rsidRPr="003763F7" w:rsidRDefault="00E76900" w:rsidP="007B2CAD">
      <w:pPr>
        <w:pStyle w:val="Paragraphedeliste"/>
        <w:numPr>
          <w:ilvl w:val="0"/>
          <w:numId w:val="2"/>
        </w:numPr>
        <w:tabs>
          <w:tab w:val="left" w:pos="284"/>
        </w:tabs>
        <w:spacing w:after="0" w:line="240" w:lineRule="auto"/>
        <w:ind w:left="284" w:hanging="284"/>
        <w:jc w:val="both"/>
        <w:rPr>
          <w:rFonts w:ascii="Arial" w:hAnsi="Arial" w:cs="Arial"/>
          <w:bCs/>
          <w:sz w:val="24"/>
          <w:szCs w:val="24"/>
        </w:rPr>
      </w:pPr>
      <w:r w:rsidRPr="003763F7">
        <w:rPr>
          <w:rFonts w:ascii="Arial" w:hAnsi="Arial" w:cs="Arial"/>
          <w:bCs/>
          <w:sz w:val="24"/>
          <w:szCs w:val="24"/>
        </w:rPr>
        <w:t xml:space="preserve">Identification des sources d’un développement inclusif et durable : </w:t>
      </w:r>
    </w:p>
    <w:p w:rsidR="00E76900" w:rsidRPr="003763F7" w:rsidRDefault="00E76900" w:rsidP="007B2CAD">
      <w:pPr>
        <w:pStyle w:val="Paragraphedeliste"/>
        <w:numPr>
          <w:ilvl w:val="1"/>
          <w:numId w:val="2"/>
        </w:numPr>
        <w:spacing w:after="0" w:line="240" w:lineRule="auto"/>
        <w:ind w:left="0" w:firstLine="425"/>
        <w:jc w:val="both"/>
        <w:rPr>
          <w:rFonts w:ascii="Arial" w:hAnsi="Arial" w:cs="Arial"/>
          <w:bCs/>
          <w:sz w:val="24"/>
          <w:szCs w:val="24"/>
        </w:rPr>
      </w:pPr>
      <w:r w:rsidRPr="003763F7">
        <w:rPr>
          <w:rFonts w:ascii="Arial" w:hAnsi="Arial" w:cs="Arial"/>
          <w:bCs/>
          <w:sz w:val="24"/>
          <w:szCs w:val="24"/>
        </w:rPr>
        <w:t xml:space="preserve">vers l’élaboration de stratégies de croissance inclusive : rôle des politiques de croissance : quel type de croissance faut-il privilégier ? </w:t>
      </w:r>
    </w:p>
    <w:p w:rsidR="00E76900" w:rsidRPr="003763F7" w:rsidRDefault="00E76900" w:rsidP="007B2CAD">
      <w:pPr>
        <w:pStyle w:val="Paragraphedeliste"/>
        <w:numPr>
          <w:ilvl w:val="1"/>
          <w:numId w:val="2"/>
        </w:numPr>
        <w:spacing w:after="0" w:line="240" w:lineRule="auto"/>
        <w:ind w:left="0" w:firstLine="425"/>
        <w:jc w:val="both"/>
        <w:rPr>
          <w:rFonts w:ascii="Arial" w:hAnsi="Arial" w:cs="Arial"/>
          <w:bCs/>
          <w:sz w:val="24"/>
          <w:szCs w:val="24"/>
        </w:rPr>
      </w:pPr>
      <w:r w:rsidRPr="003763F7">
        <w:rPr>
          <w:rFonts w:ascii="Arial" w:hAnsi="Arial" w:cs="Arial"/>
          <w:bCs/>
          <w:sz w:val="24"/>
          <w:szCs w:val="24"/>
        </w:rPr>
        <w:t>contribution des politiques  de transferts sociaux</w:t>
      </w:r>
      <w:r w:rsidR="00D7123C" w:rsidRPr="003763F7">
        <w:rPr>
          <w:rFonts w:ascii="Arial" w:hAnsi="Arial" w:cs="Arial"/>
          <w:bCs/>
          <w:sz w:val="24"/>
          <w:szCs w:val="24"/>
        </w:rPr>
        <w:t>,</w:t>
      </w:r>
    </w:p>
    <w:p w:rsidR="00E76900" w:rsidRPr="003763F7" w:rsidRDefault="00E76900" w:rsidP="007B2CAD">
      <w:pPr>
        <w:pStyle w:val="Paragraphedeliste"/>
        <w:numPr>
          <w:ilvl w:val="1"/>
          <w:numId w:val="2"/>
        </w:numPr>
        <w:spacing w:after="0" w:line="240" w:lineRule="auto"/>
        <w:ind w:left="0" w:firstLine="425"/>
        <w:jc w:val="both"/>
        <w:rPr>
          <w:rFonts w:ascii="Arial" w:hAnsi="Arial" w:cs="Arial"/>
          <w:bCs/>
          <w:sz w:val="24"/>
          <w:szCs w:val="24"/>
        </w:rPr>
      </w:pPr>
      <w:r w:rsidRPr="003763F7">
        <w:rPr>
          <w:rFonts w:ascii="Arial" w:hAnsi="Arial" w:cs="Arial"/>
          <w:bCs/>
          <w:sz w:val="24"/>
          <w:szCs w:val="24"/>
        </w:rPr>
        <w:t>contribution des politiques territoriales pour l’inclusion hor</w:t>
      </w:r>
      <w:r w:rsidR="00D7123C" w:rsidRPr="003763F7">
        <w:rPr>
          <w:rFonts w:ascii="Arial" w:hAnsi="Arial" w:cs="Arial"/>
          <w:bCs/>
          <w:sz w:val="24"/>
          <w:szCs w:val="24"/>
        </w:rPr>
        <w:t>izontale, verticale et spatiale,</w:t>
      </w:r>
    </w:p>
    <w:p w:rsidR="00801531" w:rsidRPr="003763F7" w:rsidRDefault="00E76900" w:rsidP="007B2CAD">
      <w:pPr>
        <w:pStyle w:val="Paragraphedeliste"/>
        <w:numPr>
          <w:ilvl w:val="1"/>
          <w:numId w:val="2"/>
        </w:numPr>
        <w:spacing w:after="0" w:line="240" w:lineRule="auto"/>
        <w:ind w:left="0" w:firstLine="425"/>
        <w:jc w:val="both"/>
        <w:rPr>
          <w:rFonts w:ascii="Arial" w:hAnsi="Arial" w:cs="Arial"/>
          <w:bCs/>
          <w:sz w:val="24"/>
          <w:szCs w:val="24"/>
        </w:rPr>
      </w:pPr>
      <w:r w:rsidRPr="003763F7">
        <w:rPr>
          <w:rFonts w:ascii="Arial" w:hAnsi="Arial" w:cs="Arial"/>
          <w:sz w:val="24"/>
          <w:szCs w:val="24"/>
        </w:rPr>
        <w:t>impact des institutions, des modes de gouvernance, du degré de la corruption, des libertés publiq</w:t>
      </w:r>
      <w:r w:rsidR="00D7123C" w:rsidRPr="003763F7">
        <w:rPr>
          <w:rFonts w:ascii="Arial" w:hAnsi="Arial" w:cs="Arial"/>
          <w:sz w:val="24"/>
          <w:szCs w:val="24"/>
        </w:rPr>
        <w:t>ues sur les niveaux de pauvreté,</w:t>
      </w:r>
    </w:p>
    <w:p w:rsidR="00E76900" w:rsidRPr="003763F7" w:rsidRDefault="00E76900" w:rsidP="007B2CAD">
      <w:pPr>
        <w:pStyle w:val="Paragraphedeliste"/>
        <w:numPr>
          <w:ilvl w:val="1"/>
          <w:numId w:val="2"/>
        </w:numPr>
        <w:spacing w:after="0" w:line="240" w:lineRule="auto"/>
        <w:ind w:left="0" w:firstLine="425"/>
        <w:jc w:val="both"/>
        <w:rPr>
          <w:rFonts w:ascii="Arial" w:hAnsi="Arial" w:cs="Arial"/>
          <w:bCs/>
          <w:sz w:val="24"/>
          <w:szCs w:val="24"/>
        </w:rPr>
      </w:pPr>
      <w:r w:rsidRPr="003763F7">
        <w:rPr>
          <w:rFonts w:ascii="Arial" w:hAnsi="Arial" w:cs="Arial"/>
          <w:sz w:val="24"/>
          <w:szCs w:val="24"/>
        </w:rPr>
        <w:t>l’économie circulaire et/ou collaborative sources de croissance et de développement durable ?</w:t>
      </w:r>
    </w:p>
    <w:p w:rsidR="00A2476F" w:rsidRDefault="00A2476F" w:rsidP="007B2CAD">
      <w:pPr>
        <w:pStyle w:val="Standard"/>
        <w:spacing w:after="0" w:line="100" w:lineRule="atLeast"/>
        <w:rPr>
          <w:rFonts w:ascii="Arial" w:hAnsi="Arial" w:cs="Arial"/>
          <w:color w:val="365F91"/>
          <w:sz w:val="24"/>
          <w:szCs w:val="24"/>
          <w:u w:val="single"/>
        </w:rPr>
      </w:pPr>
    </w:p>
    <w:p w:rsidR="00A2476F" w:rsidRDefault="00A2476F" w:rsidP="007B2CAD">
      <w:pPr>
        <w:spacing w:after="0"/>
        <w:jc w:val="both"/>
        <w:rPr>
          <w:rFonts w:ascii="Arial" w:hAnsi="Arial" w:cs="Arial"/>
          <w:color w:val="000000" w:themeColor="text1"/>
          <w:sz w:val="24"/>
          <w:szCs w:val="24"/>
        </w:rPr>
      </w:pPr>
      <w:r w:rsidRPr="00A2495C">
        <w:rPr>
          <w:rFonts w:ascii="Arial" w:hAnsi="Arial" w:cs="Arial"/>
          <w:b/>
          <w:color w:val="000000" w:themeColor="text1"/>
          <w:sz w:val="24"/>
          <w:szCs w:val="24"/>
          <w:u w:val="single"/>
        </w:rPr>
        <w:t>Comité Scientifique :</w:t>
      </w:r>
      <w:r w:rsidRPr="00A2495C">
        <w:rPr>
          <w:rFonts w:ascii="Arial" w:hAnsi="Arial" w:cs="Arial"/>
          <w:color w:val="000000" w:themeColor="text1"/>
          <w:sz w:val="24"/>
          <w:szCs w:val="24"/>
        </w:rPr>
        <w:t xml:space="preserve"> </w:t>
      </w:r>
    </w:p>
    <w:p w:rsidR="00A2476F" w:rsidRPr="00A2495C" w:rsidRDefault="00A2476F" w:rsidP="009C4093">
      <w:pPr>
        <w:spacing w:after="0" w:line="240" w:lineRule="auto"/>
        <w:jc w:val="both"/>
        <w:rPr>
          <w:rFonts w:ascii="Arial" w:hAnsi="Arial" w:cs="Arial"/>
          <w:i/>
          <w:color w:val="000000" w:themeColor="text1"/>
          <w:sz w:val="24"/>
          <w:szCs w:val="24"/>
        </w:rPr>
      </w:pPr>
      <w:r w:rsidRPr="003763F7">
        <w:rPr>
          <w:rFonts w:ascii="Arial" w:hAnsi="Arial" w:cs="Arial"/>
          <w:color w:val="000000" w:themeColor="text1"/>
          <w:sz w:val="24"/>
          <w:szCs w:val="24"/>
        </w:rPr>
        <w:t>Mohamed AYADI (ISG, Tunis, Tunisie), Valérie BERENGER (LEAD, Université de Toulon), Florent BRESSON (CERDI, Université d’Auvergne), Maurice CATIN (LEAD, Université de Toulon), Philippe De VREYER (</w:t>
      </w:r>
      <w:proofErr w:type="spellStart"/>
      <w:r w:rsidRPr="003763F7">
        <w:rPr>
          <w:rFonts w:ascii="Arial" w:hAnsi="Arial" w:cs="Arial"/>
          <w:color w:val="000000" w:themeColor="text1"/>
          <w:sz w:val="24"/>
          <w:szCs w:val="24"/>
        </w:rPr>
        <w:t>LEDa</w:t>
      </w:r>
      <w:proofErr w:type="spellEnd"/>
      <w:r w:rsidRPr="003763F7">
        <w:rPr>
          <w:rFonts w:ascii="Arial" w:hAnsi="Arial" w:cs="Arial"/>
          <w:color w:val="000000" w:themeColor="text1"/>
          <w:sz w:val="24"/>
          <w:szCs w:val="24"/>
        </w:rPr>
        <w:t xml:space="preserve">, DIAL, Paris-Dauphine), Michel DIMOU (LEAD, Université de Toulon), Jean-Baptiste FERRARI (LEAD, Université de Toulon), </w:t>
      </w:r>
      <w:proofErr w:type="spellStart"/>
      <w:r w:rsidRPr="003763F7">
        <w:rPr>
          <w:rFonts w:ascii="Arial" w:hAnsi="Arial" w:cs="Arial"/>
          <w:color w:val="000000" w:themeColor="text1"/>
          <w:sz w:val="24"/>
          <w:szCs w:val="24"/>
        </w:rPr>
        <w:t>Alessio</w:t>
      </w:r>
      <w:proofErr w:type="spellEnd"/>
      <w:r w:rsidRPr="003763F7">
        <w:rPr>
          <w:rFonts w:ascii="Arial" w:hAnsi="Arial" w:cs="Arial"/>
          <w:color w:val="000000" w:themeColor="text1"/>
          <w:sz w:val="24"/>
          <w:szCs w:val="24"/>
        </w:rPr>
        <w:t xml:space="preserve"> FUSCO (LISER, Luxembourg), </w:t>
      </w:r>
      <w:proofErr w:type="spellStart"/>
      <w:r w:rsidRPr="003763F7">
        <w:rPr>
          <w:rFonts w:ascii="Arial" w:hAnsi="Arial" w:cs="Arial"/>
          <w:color w:val="000000" w:themeColor="text1"/>
          <w:sz w:val="24"/>
          <w:szCs w:val="24"/>
        </w:rPr>
        <w:t>Said</w:t>
      </w:r>
      <w:proofErr w:type="spellEnd"/>
      <w:r w:rsidRPr="003763F7">
        <w:rPr>
          <w:rFonts w:ascii="Arial" w:hAnsi="Arial" w:cs="Arial"/>
          <w:color w:val="000000" w:themeColor="text1"/>
          <w:sz w:val="24"/>
          <w:szCs w:val="24"/>
        </w:rPr>
        <w:t xml:space="preserve"> HANCHANE (Université Polytechnique Mohamed VI, Rabat, Maroc), </w:t>
      </w:r>
      <w:proofErr w:type="spellStart"/>
      <w:r w:rsidRPr="003763F7">
        <w:rPr>
          <w:rFonts w:ascii="Arial" w:hAnsi="Arial" w:cs="Arial"/>
          <w:color w:val="000000" w:themeColor="text1"/>
          <w:sz w:val="24"/>
          <w:szCs w:val="24"/>
        </w:rPr>
        <w:t>Mouhoud</w:t>
      </w:r>
      <w:proofErr w:type="spellEnd"/>
      <w:r w:rsidRPr="003763F7">
        <w:rPr>
          <w:rFonts w:ascii="Arial" w:hAnsi="Arial" w:cs="Arial"/>
          <w:color w:val="000000" w:themeColor="text1"/>
          <w:sz w:val="24"/>
          <w:szCs w:val="24"/>
        </w:rPr>
        <w:t xml:space="preserve"> EL MOUHOUB (DIAL, </w:t>
      </w:r>
      <w:r w:rsidRPr="00341537">
        <w:rPr>
          <w:rFonts w:ascii="Arial" w:hAnsi="Arial" w:cs="Arial"/>
          <w:color w:val="000000" w:themeColor="text1"/>
          <w:sz w:val="24"/>
          <w:szCs w:val="24"/>
        </w:rPr>
        <w:t>Paris-Dauphine</w:t>
      </w:r>
      <w:r w:rsidRPr="003763F7">
        <w:rPr>
          <w:rFonts w:ascii="Arial" w:hAnsi="Arial" w:cs="Arial"/>
          <w:color w:val="000000" w:themeColor="text1"/>
          <w:sz w:val="24"/>
          <w:szCs w:val="24"/>
        </w:rPr>
        <w:t>), Christophe MULLER</w:t>
      </w:r>
      <w:r w:rsidR="00A50DCC">
        <w:rPr>
          <w:rFonts w:ascii="Arial" w:hAnsi="Arial" w:cs="Arial"/>
          <w:color w:val="000000" w:themeColor="text1"/>
          <w:sz w:val="24"/>
          <w:szCs w:val="24"/>
        </w:rPr>
        <w:t xml:space="preserve"> (</w:t>
      </w:r>
      <w:r w:rsidRPr="003763F7">
        <w:rPr>
          <w:rFonts w:ascii="Arial" w:hAnsi="Arial" w:cs="Arial"/>
          <w:color w:val="000000" w:themeColor="text1"/>
          <w:sz w:val="24"/>
          <w:szCs w:val="24"/>
        </w:rPr>
        <w:t xml:space="preserve">GREQAM, AMSE), Nicolas PERIDY (LEAD, Université de Toulon), Patrick PLANE </w:t>
      </w:r>
      <w:r w:rsidRPr="003763F7">
        <w:rPr>
          <w:rFonts w:ascii="Arial" w:hAnsi="Arial" w:cs="Arial"/>
          <w:i/>
          <w:color w:val="000000" w:themeColor="text1"/>
          <w:sz w:val="24"/>
          <w:szCs w:val="24"/>
        </w:rPr>
        <w:t>(</w:t>
      </w:r>
      <w:r w:rsidRPr="009C4093">
        <w:rPr>
          <w:rFonts w:ascii="Arial" w:hAnsi="Arial" w:cs="Arial"/>
          <w:color w:val="000000" w:themeColor="text1"/>
          <w:sz w:val="24"/>
          <w:szCs w:val="24"/>
        </w:rPr>
        <w:t>CERDI</w:t>
      </w:r>
      <w:r w:rsidRPr="003763F7">
        <w:rPr>
          <w:rFonts w:ascii="Arial" w:hAnsi="Arial" w:cs="Arial"/>
          <w:i/>
          <w:color w:val="000000" w:themeColor="text1"/>
          <w:sz w:val="24"/>
          <w:szCs w:val="24"/>
        </w:rPr>
        <w:t xml:space="preserve">, </w:t>
      </w:r>
      <w:r w:rsidRPr="00341537">
        <w:rPr>
          <w:rFonts w:ascii="Arial" w:hAnsi="Arial" w:cs="Arial"/>
          <w:color w:val="000000" w:themeColor="text1"/>
          <w:sz w:val="24"/>
          <w:szCs w:val="24"/>
        </w:rPr>
        <w:t>Université d’Auvergne</w:t>
      </w:r>
      <w:r w:rsidRPr="003763F7">
        <w:rPr>
          <w:rFonts w:ascii="Arial" w:hAnsi="Arial" w:cs="Arial"/>
          <w:i/>
          <w:color w:val="000000" w:themeColor="text1"/>
          <w:sz w:val="24"/>
          <w:szCs w:val="24"/>
        </w:rPr>
        <w:t xml:space="preserve">), </w:t>
      </w:r>
      <w:r w:rsidRPr="003763F7">
        <w:rPr>
          <w:rFonts w:ascii="Arial" w:hAnsi="Arial" w:cs="Arial"/>
          <w:color w:val="000000" w:themeColor="text1"/>
          <w:sz w:val="24"/>
          <w:szCs w:val="24"/>
        </w:rPr>
        <w:t xml:space="preserve">Jacques SILBER </w:t>
      </w:r>
      <w:r w:rsidRPr="003763F7">
        <w:rPr>
          <w:rFonts w:ascii="Arial" w:hAnsi="Arial" w:cs="Arial"/>
          <w:i/>
          <w:color w:val="000000" w:themeColor="text1"/>
          <w:sz w:val="24"/>
          <w:szCs w:val="24"/>
        </w:rPr>
        <w:t>(</w:t>
      </w:r>
      <w:r w:rsidRPr="00341537">
        <w:rPr>
          <w:rFonts w:ascii="Arial" w:hAnsi="Arial" w:cs="Arial"/>
          <w:color w:val="000000" w:themeColor="text1"/>
          <w:sz w:val="24"/>
          <w:szCs w:val="24"/>
        </w:rPr>
        <w:t>Université de Bar-Ilan</w:t>
      </w:r>
      <w:r w:rsidRPr="003763F7">
        <w:rPr>
          <w:rFonts w:ascii="Arial" w:hAnsi="Arial" w:cs="Arial"/>
          <w:i/>
          <w:color w:val="000000" w:themeColor="text1"/>
          <w:sz w:val="24"/>
          <w:szCs w:val="24"/>
        </w:rPr>
        <w:t xml:space="preserve">, </w:t>
      </w:r>
      <w:r w:rsidR="003026A8">
        <w:rPr>
          <w:rFonts w:ascii="Arial" w:hAnsi="Arial" w:cs="Arial"/>
          <w:color w:val="000000" w:themeColor="text1"/>
          <w:sz w:val="24"/>
          <w:szCs w:val="24"/>
        </w:rPr>
        <w:t>Israë</w:t>
      </w:r>
      <w:r w:rsidRPr="003026A8">
        <w:rPr>
          <w:rFonts w:ascii="Arial" w:hAnsi="Arial" w:cs="Arial"/>
          <w:color w:val="000000" w:themeColor="text1"/>
          <w:sz w:val="24"/>
          <w:szCs w:val="24"/>
        </w:rPr>
        <w:t>l</w:t>
      </w:r>
      <w:r w:rsidRPr="003763F7">
        <w:rPr>
          <w:rFonts w:ascii="Arial" w:hAnsi="Arial" w:cs="Arial"/>
          <w:i/>
          <w:color w:val="000000" w:themeColor="text1"/>
          <w:sz w:val="24"/>
          <w:szCs w:val="24"/>
        </w:rPr>
        <w:t>),</w:t>
      </w:r>
      <w:r w:rsidR="00D03BAF" w:rsidRPr="00D03BAF">
        <w:rPr>
          <w:rFonts w:ascii="Arial" w:hAnsi="Arial" w:cs="Arial"/>
          <w:color w:val="000000" w:themeColor="text1"/>
          <w:sz w:val="24"/>
          <w:szCs w:val="24"/>
        </w:rPr>
        <w:t xml:space="preserve"> Audrey VERDIER-CHOUCHANE</w:t>
      </w:r>
      <w:r w:rsidR="00D03BAF" w:rsidRPr="00D03BAF">
        <w:rPr>
          <w:rFonts w:ascii="Arial" w:hAnsi="Arial" w:cs="Arial"/>
          <w:i/>
          <w:color w:val="000000" w:themeColor="text1"/>
          <w:sz w:val="24"/>
          <w:szCs w:val="24"/>
        </w:rPr>
        <w:t xml:space="preserve"> (</w:t>
      </w:r>
      <w:r w:rsidR="00D03BAF" w:rsidRPr="008F7B1C">
        <w:rPr>
          <w:rFonts w:ascii="Arial" w:hAnsi="Arial" w:cs="Arial"/>
          <w:color w:val="000000" w:themeColor="text1"/>
          <w:sz w:val="24"/>
          <w:szCs w:val="24"/>
        </w:rPr>
        <w:t>Banque Africaine de Développement</w:t>
      </w:r>
      <w:r w:rsidR="00D03BAF" w:rsidRPr="00D03BAF">
        <w:rPr>
          <w:rFonts w:ascii="Arial" w:hAnsi="Arial" w:cs="Arial"/>
          <w:i/>
          <w:color w:val="000000" w:themeColor="text1"/>
          <w:sz w:val="24"/>
          <w:szCs w:val="24"/>
        </w:rPr>
        <w:t>),</w:t>
      </w:r>
      <w:r w:rsidRPr="003763F7">
        <w:rPr>
          <w:rFonts w:ascii="Arial" w:hAnsi="Arial" w:cs="Arial"/>
          <w:i/>
          <w:color w:val="000000" w:themeColor="text1"/>
          <w:sz w:val="24"/>
          <w:szCs w:val="24"/>
        </w:rPr>
        <w:t xml:space="preserve"> </w:t>
      </w:r>
      <w:r w:rsidRPr="003763F7">
        <w:rPr>
          <w:rFonts w:ascii="Arial" w:hAnsi="Arial" w:cs="Arial"/>
          <w:color w:val="000000" w:themeColor="text1"/>
          <w:sz w:val="24"/>
          <w:szCs w:val="24"/>
        </w:rPr>
        <w:t xml:space="preserve">Jean-Claude VEREZ </w:t>
      </w:r>
      <w:r w:rsidRPr="003763F7">
        <w:rPr>
          <w:rFonts w:ascii="Arial" w:hAnsi="Arial" w:cs="Arial"/>
          <w:i/>
          <w:color w:val="000000" w:themeColor="text1"/>
          <w:sz w:val="24"/>
          <w:szCs w:val="24"/>
        </w:rPr>
        <w:t>(</w:t>
      </w:r>
      <w:r w:rsidRPr="009C4093">
        <w:rPr>
          <w:rFonts w:ascii="Arial" w:hAnsi="Arial" w:cs="Arial"/>
          <w:color w:val="000000" w:themeColor="text1"/>
          <w:sz w:val="24"/>
          <w:szCs w:val="24"/>
        </w:rPr>
        <w:t>LEAD</w:t>
      </w:r>
      <w:r w:rsidRPr="003763F7">
        <w:rPr>
          <w:rFonts w:ascii="Arial" w:hAnsi="Arial" w:cs="Arial"/>
          <w:i/>
          <w:color w:val="000000" w:themeColor="text1"/>
          <w:sz w:val="24"/>
          <w:szCs w:val="24"/>
        </w:rPr>
        <w:t xml:space="preserve">, </w:t>
      </w:r>
      <w:r w:rsidRPr="00341537">
        <w:rPr>
          <w:rFonts w:ascii="Arial" w:hAnsi="Arial" w:cs="Arial"/>
          <w:color w:val="000000" w:themeColor="text1"/>
          <w:sz w:val="24"/>
          <w:szCs w:val="24"/>
        </w:rPr>
        <w:t>Université de Toulon</w:t>
      </w:r>
      <w:r w:rsidRPr="003763F7">
        <w:rPr>
          <w:rFonts w:ascii="Arial" w:hAnsi="Arial" w:cs="Arial"/>
          <w:i/>
          <w:color w:val="000000" w:themeColor="text1"/>
          <w:sz w:val="24"/>
          <w:szCs w:val="24"/>
        </w:rPr>
        <w:t>).</w:t>
      </w:r>
    </w:p>
    <w:p w:rsidR="007B2CAD" w:rsidRDefault="007B2CAD" w:rsidP="007B2CAD">
      <w:pPr>
        <w:pStyle w:val="Standard"/>
        <w:spacing w:after="0" w:line="100" w:lineRule="atLeast"/>
        <w:rPr>
          <w:rFonts w:ascii="Arial" w:hAnsi="Arial" w:cs="Arial"/>
          <w:b/>
          <w:color w:val="000000" w:themeColor="text1"/>
          <w:sz w:val="24"/>
          <w:szCs w:val="24"/>
          <w:u w:val="single"/>
        </w:rPr>
      </w:pPr>
    </w:p>
    <w:p w:rsidR="00D7123C" w:rsidRDefault="00DA21E8" w:rsidP="007B2CAD">
      <w:pPr>
        <w:pStyle w:val="Standard"/>
        <w:spacing w:after="0" w:line="100" w:lineRule="atLeast"/>
        <w:rPr>
          <w:rFonts w:ascii="Arial" w:hAnsi="Arial" w:cs="Arial"/>
          <w:b/>
          <w:color w:val="000000" w:themeColor="text1"/>
          <w:sz w:val="24"/>
          <w:szCs w:val="24"/>
          <w:u w:val="single"/>
        </w:rPr>
      </w:pPr>
      <w:r w:rsidRPr="003763F7">
        <w:rPr>
          <w:rFonts w:ascii="Arial" w:hAnsi="Arial" w:cs="Arial"/>
          <w:b/>
          <w:color w:val="000000" w:themeColor="text1"/>
          <w:sz w:val="24"/>
          <w:szCs w:val="24"/>
          <w:u w:val="single"/>
        </w:rPr>
        <w:t xml:space="preserve">Calendrier </w:t>
      </w:r>
      <w:r w:rsidR="005705C3" w:rsidRPr="003763F7">
        <w:rPr>
          <w:rFonts w:ascii="Arial" w:hAnsi="Arial" w:cs="Arial"/>
          <w:b/>
          <w:color w:val="000000" w:themeColor="text1"/>
          <w:sz w:val="24"/>
          <w:szCs w:val="24"/>
          <w:u w:val="single"/>
        </w:rPr>
        <w:t>:</w:t>
      </w:r>
    </w:p>
    <w:p w:rsidR="00E14FA1" w:rsidRPr="003763F7" w:rsidRDefault="005705C3" w:rsidP="00AB082D">
      <w:pPr>
        <w:pStyle w:val="Standard"/>
        <w:spacing w:after="0" w:line="100" w:lineRule="atLeast"/>
        <w:jc w:val="both"/>
        <w:rPr>
          <w:rFonts w:ascii="Arial" w:hAnsi="Arial" w:cs="Arial"/>
          <w:color w:val="000000" w:themeColor="text1"/>
          <w:sz w:val="24"/>
          <w:szCs w:val="24"/>
        </w:rPr>
      </w:pPr>
      <w:r w:rsidRPr="003763F7">
        <w:rPr>
          <w:rFonts w:ascii="Arial" w:hAnsi="Arial" w:cs="Arial"/>
          <w:color w:val="000000" w:themeColor="text1"/>
          <w:sz w:val="24"/>
          <w:szCs w:val="24"/>
        </w:rPr>
        <w:t xml:space="preserve">Les </w:t>
      </w:r>
      <w:r w:rsidR="00DA21E8" w:rsidRPr="003763F7">
        <w:rPr>
          <w:rFonts w:ascii="Arial" w:hAnsi="Arial" w:cs="Arial"/>
          <w:color w:val="000000" w:themeColor="text1"/>
          <w:sz w:val="24"/>
          <w:szCs w:val="24"/>
        </w:rPr>
        <w:t>candidats</w:t>
      </w:r>
      <w:r w:rsidRPr="003763F7">
        <w:rPr>
          <w:rFonts w:ascii="Arial" w:hAnsi="Arial" w:cs="Arial"/>
          <w:color w:val="000000" w:themeColor="text1"/>
          <w:sz w:val="24"/>
          <w:szCs w:val="24"/>
        </w:rPr>
        <w:t xml:space="preserve"> </w:t>
      </w:r>
      <w:r w:rsidR="00704F3E">
        <w:rPr>
          <w:rFonts w:ascii="Arial" w:hAnsi="Arial" w:cs="Arial"/>
          <w:color w:val="000000" w:themeColor="text1"/>
          <w:sz w:val="24"/>
          <w:szCs w:val="24"/>
        </w:rPr>
        <w:t xml:space="preserve">peuvent </w:t>
      </w:r>
      <w:r w:rsidRPr="003763F7">
        <w:rPr>
          <w:rFonts w:ascii="Arial" w:hAnsi="Arial" w:cs="Arial"/>
          <w:color w:val="000000" w:themeColor="text1"/>
          <w:sz w:val="24"/>
          <w:szCs w:val="24"/>
        </w:rPr>
        <w:t xml:space="preserve">soumettre une version préliminaire </w:t>
      </w:r>
      <w:r w:rsidR="00DA21E8" w:rsidRPr="003763F7">
        <w:rPr>
          <w:rFonts w:ascii="Arial" w:hAnsi="Arial" w:cs="Arial"/>
          <w:color w:val="000000" w:themeColor="text1"/>
          <w:sz w:val="24"/>
          <w:szCs w:val="24"/>
        </w:rPr>
        <w:t xml:space="preserve">complète </w:t>
      </w:r>
      <w:r w:rsidR="00622257" w:rsidRPr="003763F7">
        <w:rPr>
          <w:rFonts w:ascii="Arial" w:hAnsi="Arial" w:cs="Arial"/>
          <w:color w:val="000000" w:themeColor="text1"/>
          <w:sz w:val="24"/>
          <w:szCs w:val="24"/>
        </w:rPr>
        <w:t xml:space="preserve">ou un long résumé </w:t>
      </w:r>
      <w:r w:rsidR="00F9194A" w:rsidRPr="003763F7">
        <w:rPr>
          <w:rFonts w:ascii="Arial" w:hAnsi="Arial" w:cs="Arial"/>
          <w:color w:val="000000" w:themeColor="text1"/>
          <w:sz w:val="24"/>
          <w:szCs w:val="24"/>
        </w:rPr>
        <w:t>d’au moins 4 pages</w:t>
      </w:r>
      <w:r w:rsidR="00E14FA1" w:rsidRPr="003763F7">
        <w:rPr>
          <w:rFonts w:ascii="Arial" w:hAnsi="Arial" w:cs="Arial"/>
          <w:color w:val="000000" w:themeColor="text1"/>
          <w:sz w:val="24"/>
          <w:szCs w:val="24"/>
        </w:rPr>
        <w:t xml:space="preserve"> </w:t>
      </w:r>
      <w:r w:rsidR="00F7094A" w:rsidRPr="003763F7">
        <w:rPr>
          <w:rFonts w:ascii="Arial" w:hAnsi="Arial" w:cs="Arial"/>
          <w:color w:val="000000" w:themeColor="text1"/>
          <w:sz w:val="24"/>
          <w:szCs w:val="24"/>
        </w:rPr>
        <w:t xml:space="preserve"> (incluant les mots clés et codes JEL) </w:t>
      </w:r>
      <w:r w:rsidR="00E14FA1" w:rsidRPr="003763F7">
        <w:rPr>
          <w:rFonts w:ascii="Arial" w:hAnsi="Arial" w:cs="Arial"/>
          <w:color w:val="000000" w:themeColor="text1"/>
          <w:sz w:val="24"/>
          <w:szCs w:val="24"/>
        </w:rPr>
        <w:t xml:space="preserve">au plus tard le </w:t>
      </w:r>
      <w:r w:rsidR="00E14FA1" w:rsidRPr="00AB082D">
        <w:rPr>
          <w:rFonts w:ascii="Arial" w:hAnsi="Arial" w:cs="Arial"/>
          <w:b/>
          <w:color w:val="008000"/>
          <w:sz w:val="24"/>
          <w:szCs w:val="24"/>
        </w:rPr>
        <w:t>20 Décembre 2015</w:t>
      </w:r>
      <w:r w:rsidR="00E14FA1" w:rsidRPr="003763F7">
        <w:rPr>
          <w:rFonts w:ascii="Arial" w:hAnsi="Arial" w:cs="Arial"/>
          <w:color w:val="000000" w:themeColor="text1"/>
          <w:sz w:val="24"/>
          <w:szCs w:val="24"/>
        </w:rPr>
        <w:t xml:space="preserve"> </w:t>
      </w:r>
      <w:r w:rsidR="00F9194A" w:rsidRPr="003763F7">
        <w:rPr>
          <w:rFonts w:ascii="Arial" w:hAnsi="Arial" w:cs="Arial"/>
          <w:color w:val="000000" w:themeColor="text1"/>
          <w:sz w:val="24"/>
          <w:szCs w:val="24"/>
        </w:rPr>
        <w:t xml:space="preserve"> à l’adresse suivante :</w:t>
      </w:r>
      <w:r w:rsidR="00622257" w:rsidRPr="003763F7">
        <w:rPr>
          <w:rFonts w:ascii="Arial" w:hAnsi="Arial" w:cs="Arial"/>
          <w:color w:val="000000" w:themeColor="text1"/>
          <w:sz w:val="24"/>
          <w:szCs w:val="24"/>
        </w:rPr>
        <w:t xml:space="preserve"> </w:t>
      </w:r>
      <w:hyperlink r:id="rId9" w:history="1">
        <w:r w:rsidR="000C1E1E" w:rsidRPr="005B3B0A">
          <w:rPr>
            <w:rStyle w:val="Lienhypertexte"/>
            <w:rFonts w:ascii="Arial" w:hAnsi="Arial" w:cs="Arial"/>
            <w:sz w:val="24"/>
            <w:szCs w:val="24"/>
          </w:rPr>
          <w:t>colloque-lead-gdri@univ-tln.fr</w:t>
        </w:r>
      </w:hyperlink>
      <w:r w:rsidR="000C1E1E" w:rsidRPr="005B3B0A">
        <w:rPr>
          <w:rFonts w:ascii="Arial" w:hAnsi="Arial" w:cs="Arial"/>
          <w:sz w:val="24"/>
          <w:szCs w:val="24"/>
        </w:rPr>
        <w:t>.</w:t>
      </w:r>
    </w:p>
    <w:p w:rsidR="00704F3E" w:rsidRDefault="00704F3E" w:rsidP="007B2CAD">
      <w:pPr>
        <w:pStyle w:val="Standard"/>
        <w:spacing w:after="0" w:line="100" w:lineRule="atLeast"/>
        <w:jc w:val="both"/>
        <w:rPr>
          <w:rFonts w:ascii="Arial" w:hAnsi="Arial" w:cs="Arial"/>
          <w:color w:val="000000" w:themeColor="text1"/>
          <w:sz w:val="24"/>
          <w:szCs w:val="24"/>
        </w:rPr>
      </w:pPr>
    </w:p>
    <w:p w:rsidR="00240C92" w:rsidRDefault="005705C3" w:rsidP="007B2CAD">
      <w:pPr>
        <w:pStyle w:val="Standard"/>
        <w:spacing w:after="0" w:line="100" w:lineRule="atLeast"/>
        <w:jc w:val="both"/>
        <w:rPr>
          <w:rFonts w:ascii="Arial" w:hAnsi="Arial" w:cs="Arial"/>
          <w:color w:val="000000" w:themeColor="text1"/>
          <w:sz w:val="24"/>
          <w:szCs w:val="24"/>
        </w:rPr>
      </w:pPr>
      <w:r w:rsidRPr="003763F7">
        <w:rPr>
          <w:rFonts w:ascii="Arial" w:hAnsi="Arial" w:cs="Arial"/>
          <w:color w:val="000000" w:themeColor="text1"/>
          <w:sz w:val="24"/>
          <w:szCs w:val="24"/>
        </w:rPr>
        <w:t>Les papiers soumis d</w:t>
      </w:r>
      <w:r w:rsidR="00622257" w:rsidRPr="003763F7">
        <w:rPr>
          <w:rFonts w:ascii="Arial" w:hAnsi="Arial" w:cs="Arial"/>
          <w:color w:val="000000" w:themeColor="text1"/>
          <w:sz w:val="24"/>
          <w:szCs w:val="24"/>
        </w:rPr>
        <w:t>oivent être</w:t>
      </w:r>
      <w:r w:rsidRPr="003763F7">
        <w:rPr>
          <w:rFonts w:ascii="Arial" w:hAnsi="Arial" w:cs="Arial"/>
          <w:color w:val="000000" w:themeColor="text1"/>
          <w:sz w:val="24"/>
          <w:szCs w:val="24"/>
        </w:rPr>
        <w:t xml:space="preserve"> des travaux originaux qui n’</w:t>
      </w:r>
      <w:r w:rsidR="007874E2" w:rsidRPr="003763F7">
        <w:rPr>
          <w:rFonts w:ascii="Arial" w:hAnsi="Arial" w:cs="Arial"/>
          <w:color w:val="000000" w:themeColor="text1"/>
          <w:sz w:val="24"/>
          <w:szCs w:val="24"/>
        </w:rPr>
        <w:t xml:space="preserve">ont pas </w:t>
      </w:r>
      <w:r w:rsidRPr="003763F7">
        <w:rPr>
          <w:rFonts w:ascii="Arial" w:hAnsi="Arial" w:cs="Arial"/>
          <w:color w:val="000000" w:themeColor="text1"/>
          <w:sz w:val="24"/>
          <w:szCs w:val="24"/>
        </w:rPr>
        <w:t>fait l’objet d’une publication</w:t>
      </w:r>
      <w:r w:rsidR="00542CBF" w:rsidRPr="003763F7">
        <w:rPr>
          <w:rFonts w:ascii="Arial" w:hAnsi="Arial" w:cs="Arial"/>
          <w:color w:val="000000" w:themeColor="text1"/>
          <w:sz w:val="24"/>
          <w:szCs w:val="24"/>
        </w:rPr>
        <w:t>.</w:t>
      </w:r>
      <w:r w:rsidR="00AB082D">
        <w:rPr>
          <w:rFonts w:ascii="Arial" w:hAnsi="Arial" w:cs="Arial"/>
          <w:color w:val="000000" w:themeColor="text1"/>
          <w:sz w:val="24"/>
          <w:szCs w:val="24"/>
        </w:rPr>
        <w:t xml:space="preserve"> </w:t>
      </w:r>
      <w:r w:rsidR="00704F3E">
        <w:rPr>
          <w:rFonts w:ascii="Arial" w:hAnsi="Arial" w:cs="Arial"/>
          <w:color w:val="000000" w:themeColor="text1"/>
          <w:sz w:val="24"/>
          <w:szCs w:val="24"/>
        </w:rPr>
        <w:t>Une r</w:t>
      </w:r>
      <w:r w:rsidR="00622257" w:rsidRPr="003763F7">
        <w:rPr>
          <w:rFonts w:ascii="Arial" w:hAnsi="Arial" w:cs="Arial"/>
          <w:color w:val="000000" w:themeColor="text1"/>
          <w:sz w:val="24"/>
          <w:szCs w:val="24"/>
        </w:rPr>
        <w:t xml:space="preserve">éponse aux propositions de communication </w:t>
      </w:r>
      <w:r w:rsidR="00704F3E">
        <w:rPr>
          <w:rFonts w:ascii="Arial" w:hAnsi="Arial" w:cs="Arial"/>
          <w:color w:val="000000" w:themeColor="text1"/>
          <w:sz w:val="24"/>
          <w:szCs w:val="24"/>
        </w:rPr>
        <w:t xml:space="preserve">sera transmise </w:t>
      </w:r>
      <w:r w:rsidR="00622257" w:rsidRPr="003763F7">
        <w:rPr>
          <w:rFonts w:ascii="Arial" w:hAnsi="Arial" w:cs="Arial"/>
          <w:color w:val="000000" w:themeColor="text1"/>
          <w:sz w:val="24"/>
          <w:szCs w:val="24"/>
        </w:rPr>
        <w:t>par le comité scientifique</w:t>
      </w:r>
      <w:r w:rsidR="00704F3E">
        <w:rPr>
          <w:rFonts w:ascii="Arial" w:hAnsi="Arial" w:cs="Arial"/>
          <w:color w:val="000000" w:themeColor="text1"/>
          <w:sz w:val="24"/>
          <w:szCs w:val="24"/>
        </w:rPr>
        <w:t xml:space="preserve"> avant le </w:t>
      </w:r>
      <w:r w:rsidR="00AB082D" w:rsidRPr="00AB082D">
        <w:rPr>
          <w:rFonts w:ascii="Arial" w:hAnsi="Arial" w:cs="Arial"/>
          <w:b/>
          <w:color w:val="008000"/>
          <w:sz w:val="24"/>
          <w:szCs w:val="24"/>
        </w:rPr>
        <w:t>30 Janvier 2016</w:t>
      </w:r>
      <w:r w:rsidR="00542CBF" w:rsidRPr="003763F7">
        <w:rPr>
          <w:rFonts w:ascii="Arial" w:hAnsi="Arial" w:cs="Arial"/>
          <w:color w:val="000000" w:themeColor="text1"/>
          <w:sz w:val="24"/>
          <w:szCs w:val="24"/>
        </w:rPr>
        <w:t>.</w:t>
      </w:r>
      <w:r w:rsidR="00704F3E">
        <w:rPr>
          <w:rFonts w:ascii="Arial" w:hAnsi="Arial" w:cs="Arial"/>
          <w:color w:val="000000" w:themeColor="text1"/>
          <w:sz w:val="24"/>
          <w:szCs w:val="24"/>
        </w:rPr>
        <w:t xml:space="preserve"> </w:t>
      </w:r>
      <w:r w:rsidR="00AB082D">
        <w:rPr>
          <w:rFonts w:ascii="Arial" w:hAnsi="Arial" w:cs="Arial"/>
          <w:color w:val="000000" w:themeColor="text1"/>
          <w:sz w:val="24"/>
          <w:szCs w:val="24"/>
        </w:rPr>
        <w:t xml:space="preserve">La date limite d’inscription et d’envoi des communications est fixée au </w:t>
      </w:r>
      <w:r w:rsidR="00AB082D">
        <w:rPr>
          <w:rFonts w:ascii="Arial" w:hAnsi="Arial" w:cs="Arial"/>
          <w:b/>
          <w:color w:val="008000"/>
          <w:sz w:val="24"/>
          <w:szCs w:val="24"/>
        </w:rPr>
        <w:t>2</w:t>
      </w:r>
      <w:r w:rsidR="00AB082D" w:rsidRPr="00AB082D">
        <w:rPr>
          <w:rFonts w:ascii="Arial" w:hAnsi="Arial" w:cs="Arial"/>
          <w:b/>
          <w:color w:val="008000"/>
          <w:sz w:val="24"/>
          <w:szCs w:val="24"/>
        </w:rPr>
        <w:t>0 mars 2016</w:t>
      </w:r>
      <w:r w:rsidR="00AB082D">
        <w:rPr>
          <w:rFonts w:ascii="Arial" w:hAnsi="Arial" w:cs="Arial"/>
          <w:color w:val="000000" w:themeColor="text1"/>
          <w:sz w:val="24"/>
          <w:szCs w:val="24"/>
        </w:rPr>
        <w:t>.</w:t>
      </w:r>
      <w:r w:rsidR="00542CBF" w:rsidRPr="003763F7">
        <w:rPr>
          <w:rFonts w:ascii="Arial" w:hAnsi="Arial" w:cs="Arial"/>
          <w:color w:val="000000" w:themeColor="text1"/>
          <w:sz w:val="24"/>
          <w:szCs w:val="24"/>
        </w:rPr>
        <w:tab/>
      </w:r>
    </w:p>
    <w:p w:rsidR="00A2476F" w:rsidRDefault="00A2476F" w:rsidP="007B2CAD">
      <w:pPr>
        <w:pStyle w:val="Standard"/>
        <w:spacing w:after="0" w:line="100" w:lineRule="atLeast"/>
        <w:jc w:val="both"/>
        <w:rPr>
          <w:rFonts w:ascii="Arial" w:hAnsi="Arial" w:cs="Arial"/>
          <w:b/>
          <w:color w:val="000000" w:themeColor="text1"/>
          <w:sz w:val="24"/>
          <w:szCs w:val="24"/>
          <w:u w:val="single"/>
        </w:rPr>
      </w:pPr>
    </w:p>
    <w:p w:rsidR="00F7094A" w:rsidRPr="003763F7" w:rsidRDefault="00F7094A" w:rsidP="007B2CAD">
      <w:pPr>
        <w:pStyle w:val="Standard"/>
        <w:spacing w:after="0" w:line="100" w:lineRule="atLeast"/>
        <w:jc w:val="both"/>
        <w:rPr>
          <w:rFonts w:ascii="Arial" w:hAnsi="Arial" w:cs="Arial"/>
          <w:b/>
          <w:color w:val="000000" w:themeColor="text1"/>
          <w:sz w:val="24"/>
          <w:szCs w:val="24"/>
          <w:u w:val="single"/>
        </w:rPr>
      </w:pPr>
      <w:r w:rsidRPr="003763F7">
        <w:rPr>
          <w:rFonts w:ascii="Arial" w:hAnsi="Arial" w:cs="Arial"/>
          <w:b/>
          <w:color w:val="000000" w:themeColor="text1"/>
          <w:sz w:val="24"/>
          <w:szCs w:val="24"/>
          <w:u w:val="single"/>
        </w:rPr>
        <w:t xml:space="preserve">Valorisation : </w:t>
      </w:r>
    </w:p>
    <w:p w:rsidR="003763F7" w:rsidRDefault="00704F3E" w:rsidP="007B2CAD">
      <w:pPr>
        <w:pStyle w:val="Standard"/>
        <w:spacing w:after="0" w:line="100" w:lineRule="atLeast"/>
        <w:jc w:val="both"/>
        <w:rPr>
          <w:rFonts w:ascii="Arial" w:hAnsi="Arial" w:cs="Arial"/>
          <w:color w:val="000000" w:themeColor="text1"/>
          <w:sz w:val="24"/>
          <w:szCs w:val="24"/>
        </w:rPr>
      </w:pPr>
      <w:r>
        <w:rPr>
          <w:rFonts w:ascii="Arial" w:hAnsi="Arial" w:cs="Arial"/>
          <w:color w:val="000000" w:themeColor="text1"/>
          <w:sz w:val="24"/>
          <w:szCs w:val="24"/>
        </w:rPr>
        <w:t>À</w:t>
      </w:r>
      <w:r w:rsidR="00F7094A" w:rsidRPr="003763F7">
        <w:rPr>
          <w:rFonts w:ascii="Arial" w:hAnsi="Arial" w:cs="Arial"/>
          <w:color w:val="000000" w:themeColor="text1"/>
          <w:sz w:val="24"/>
          <w:szCs w:val="24"/>
        </w:rPr>
        <w:t xml:space="preserve"> l’issue de la conférence, </w:t>
      </w:r>
      <w:r w:rsidR="000C1E1E">
        <w:rPr>
          <w:rFonts w:ascii="Arial" w:hAnsi="Arial" w:cs="Arial"/>
          <w:color w:val="000000" w:themeColor="text1"/>
          <w:sz w:val="24"/>
          <w:szCs w:val="24"/>
        </w:rPr>
        <w:t xml:space="preserve">les papiers les plus novateurs </w:t>
      </w:r>
      <w:r w:rsidR="00F7094A" w:rsidRPr="003763F7">
        <w:rPr>
          <w:rFonts w:ascii="Arial" w:hAnsi="Arial" w:cs="Arial"/>
          <w:color w:val="000000" w:themeColor="text1"/>
          <w:sz w:val="24"/>
          <w:szCs w:val="24"/>
        </w:rPr>
        <w:t>seront sélectionnés et soumis à un processus de referee en vue</w:t>
      </w:r>
      <w:r w:rsidR="001D20C0">
        <w:rPr>
          <w:rFonts w:ascii="Arial" w:hAnsi="Arial" w:cs="Arial"/>
          <w:color w:val="000000" w:themeColor="text1"/>
          <w:sz w:val="24"/>
          <w:szCs w:val="24"/>
        </w:rPr>
        <w:t xml:space="preserve"> notamment</w:t>
      </w:r>
      <w:r w:rsidR="00F7094A" w:rsidRPr="003763F7">
        <w:rPr>
          <w:rFonts w:ascii="Arial" w:hAnsi="Arial" w:cs="Arial"/>
          <w:color w:val="000000" w:themeColor="text1"/>
          <w:sz w:val="24"/>
          <w:szCs w:val="24"/>
        </w:rPr>
        <w:t xml:space="preserve"> de la publication d’un numéro spécial dans la revue Région et Développement.</w:t>
      </w:r>
    </w:p>
    <w:p w:rsidR="000C1E1E" w:rsidRDefault="000C1E1E" w:rsidP="007B2CAD">
      <w:pPr>
        <w:pStyle w:val="Standard"/>
        <w:spacing w:after="0" w:line="100" w:lineRule="atLeast"/>
        <w:jc w:val="both"/>
        <w:rPr>
          <w:rFonts w:ascii="Arial" w:hAnsi="Arial" w:cs="Arial"/>
          <w:color w:val="000000" w:themeColor="text1"/>
          <w:sz w:val="24"/>
          <w:szCs w:val="24"/>
        </w:rPr>
      </w:pPr>
    </w:p>
    <w:p w:rsidR="000C1E1E" w:rsidRDefault="000C1E1E" w:rsidP="007B2CAD">
      <w:pPr>
        <w:pStyle w:val="Standard"/>
        <w:spacing w:after="0" w:line="100" w:lineRule="atLeast"/>
        <w:jc w:val="both"/>
        <w:rPr>
          <w:rFonts w:ascii="Arial" w:hAnsi="Arial" w:cs="Arial"/>
          <w:color w:val="000000" w:themeColor="text1"/>
          <w:sz w:val="24"/>
          <w:szCs w:val="24"/>
        </w:rPr>
      </w:pPr>
      <w:r w:rsidRPr="00D11A9F">
        <w:rPr>
          <w:rFonts w:ascii="Arial" w:hAnsi="Arial" w:cs="Arial"/>
          <w:b/>
          <w:color w:val="000000" w:themeColor="text1"/>
          <w:sz w:val="24"/>
          <w:szCs w:val="24"/>
          <w:u w:val="single"/>
        </w:rPr>
        <w:t>Frais d’inscription :</w:t>
      </w:r>
      <w:r>
        <w:rPr>
          <w:rFonts w:ascii="Arial" w:hAnsi="Arial" w:cs="Arial"/>
          <w:color w:val="000000" w:themeColor="text1"/>
          <w:sz w:val="24"/>
          <w:szCs w:val="24"/>
        </w:rPr>
        <w:t xml:space="preserve"> 100 €</w:t>
      </w:r>
      <w:r w:rsidR="00D11A9F">
        <w:rPr>
          <w:rFonts w:ascii="Arial" w:hAnsi="Arial" w:cs="Arial"/>
          <w:color w:val="000000" w:themeColor="text1"/>
          <w:sz w:val="24"/>
          <w:szCs w:val="24"/>
        </w:rPr>
        <w:t>, étudiants : 50 €.</w:t>
      </w:r>
    </w:p>
    <w:p w:rsidR="00D11A9F" w:rsidRDefault="00D11A9F" w:rsidP="007B2CAD">
      <w:pPr>
        <w:pStyle w:val="Standard"/>
        <w:spacing w:after="0" w:line="100" w:lineRule="atLeast"/>
        <w:jc w:val="both"/>
        <w:rPr>
          <w:rFonts w:ascii="Arial" w:hAnsi="Arial" w:cs="Arial"/>
          <w:color w:val="000000" w:themeColor="text1"/>
          <w:sz w:val="24"/>
          <w:szCs w:val="24"/>
        </w:rPr>
      </w:pPr>
    </w:p>
    <w:p w:rsidR="00AB082D" w:rsidRDefault="0037700C" w:rsidP="009C4093">
      <w:pPr>
        <w:spacing w:after="0" w:line="240" w:lineRule="auto"/>
        <w:jc w:val="both"/>
        <w:rPr>
          <w:rFonts w:ascii="Arial" w:hAnsi="Arial" w:cs="Arial"/>
          <w:color w:val="000000" w:themeColor="text1"/>
          <w:sz w:val="24"/>
          <w:szCs w:val="24"/>
        </w:rPr>
      </w:pPr>
      <w:r w:rsidRPr="00A2476F">
        <w:rPr>
          <w:rFonts w:ascii="Arial" w:hAnsi="Arial" w:cs="Arial"/>
          <w:b/>
          <w:color w:val="000000" w:themeColor="text1"/>
          <w:sz w:val="24"/>
          <w:szCs w:val="24"/>
          <w:u w:val="single"/>
        </w:rPr>
        <w:t>Comité d’organisation  (LEAD, Université de Toulon)</w:t>
      </w:r>
      <w:r w:rsidRPr="00A2476F">
        <w:rPr>
          <w:rFonts w:ascii="Arial" w:hAnsi="Arial" w:cs="Arial"/>
          <w:color w:val="000000" w:themeColor="text1"/>
          <w:sz w:val="24"/>
          <w:szCs w:val="24"/>
        </w:rPr>
        <w:t> :</w:t>
      </w:r>
      <w:r w:rsidR="00AB082D">
        <w:rPr>
          <w:rFonts w:ascii="Arial" w:hAnsi="Arial" w:cs="Arial"/>
          <w:color w:val="000000" w:themeColor="text1"/>
          <w:sz w:val="24"/>
          <w:szCs w:val="24"/>
        </w:rPr>
        <w:t xml:space="preserve"> </w:t>
      </w:r>
    </w:p>
    <w:p w:rsidR="0037700C" w:rsidRPr="00AB082D" w:rsidRDefault="0037700C" w:rsidP="009C4093">
      <w:pPr>
        <w:spacing w:after="0" w:line="240" w:lineRule="auto"/>
        <w:jc w:val="both"/>
        <w:rPr>
          <w:rFonts w:ascii="Arial" w:hAnsi="Arial" w:cs="Arial"/>
          <w:color w:val="000000" w:themeColor="text1"/>
          <w:sz w:val="24"/>
          <w:szCs w:val="24"/>
        </w:rPr>
      </w:pPr>
      <w:r w:rsidRPr="00A2476F">
        <w:rPr>
          <w:rFonts w:ascii="Arial" w:hAnsi="Arial" w:cs="Arial"/>
          <w:color w:val="000000" w:themeColor="text1"/>
          <w:sz w:val="24"/>
          <w:szCs w:val="24"/>
        </w:rPr>
        <w:t>Valérie BERENGER, Myriam BEN SAAD, Michel DIMOU, Jean-Baptiste FERRARI, Nicolas PERIDY,  Inès TROJETTE</w:t>
      </w:r>
      <w:r w:rsidR="00FE4B22" w:rsidRPr="00A2476F">
        <w:rPr>
          <w:rFonts w:ascii="Arial" w:hAnsi="Arial" w:cs="Arial"/>
          <w:color w:val="000000" w:themeColor="text1"/>
          <w:sz w:val="24"/>
          <w:szCs w:val="24"/>
        </w:rPr>
        <w:t>, Jean-Claude VEREZ</w:t>
      </w:r>
      <w:r w:rsidRPr="00A2476F">
        <w:rPr>
          <w:rFonts w:ascii="Arial" w:hAnsi="Arial" w:cs="Arial"/>
          <w:color w:val="000000" w:themeColor="text1"/>
          <w:sz w:val="24"/>
          <w:szCs w:val="24"/>
        </w:rPr>
        <w:t>.</w:t>
      </w:r>
    </w:p>
    <w:p w:rsidR="0037700C" w:rsidRDefault="00E672F0" w:rsidP="009C4093">
      <w:pPr>
        <w:spacing w:after="0" w:line="240" w:lineRule="auto"/>
        <w:jc w:val="both"/>
        <w:rPr>
          <w:rStyle w:val="Lienhypertexte"/>
          <w:rFonts w:ascii="Arial" w:hAnsi="Arial" w:cs="Arial"/>
          <w:sz w:val="24"/>
          <w:szCs w:val="24"/>
          <w:lang w:val="en-US"/>
        </w:rPr>
      </w:pPr>
      <w:r w:rsidRPr="00E672F0">
        <w:rPr>
          <w:rFonts w:ascii="Arial" w:hAnsi="Arial" w:cs="Arial"/>
          <w:color w:val="000000" w:themeColor="text1"/>
          <w:sz w:val="24"/>
          <w:szCs w:val="24"/>
          <w:lang w:val="en-US"/>
        </w:rPr>
        <w:t xml:space="preserve">Site web: </w:t>
      </w:r>
      <w:hyperlink r:id="rId10" w:history="1">
        <w:r w:rsidRPr="005B3B0A">
          <w:rPr>
            <w:rStyle w:val="Lienhypertexte"/>
            <w:rFonts w:ascii="Arial" w:hAnsi="Arial" w:cs="Arial"/>
            <w:sz w:val="24"/>
            <w:szCs w:val="24"/>
            <w:lang w:val="en-US"/>
          </w:rPr>
          <w:t>http://lead.univ-tln.fr/</w:t>
        </w:r>
      </w:hyperlink>
    </w:p>
    <w:p w:rsidR="00AB082D" w:rsidRDefault="00AB082D" w:rsidP="007B2CAD">
      <w:pPr>
        <w:pStyle w:val="Standard"/>
        <w:spacing w:after="0" w:line="100" w:lineRule="atLeast"/>
        <w:jc w:val="both"/>
        <w:rPr>
          <w:sz w:val="26"/>
          <w:szCs w:val="26"/>
        </w:rPr>
      </w:pPr>
    </w:p>
    <w:p w:rsidR="00091968" w:rsidRDefault="00091968" w:rsidP="007B2CAD">
      <w:pPr>
        <w:pStyle w:val="Standard"/>
        <w:spacing w:after="0" w:line="100" w:lineRule="atLeast"/>
        <w:jc w:val="both"/>
        <w:rPr>
          <w:sz w:val="26"/>
          <w:szCs w:val="26"/>
        </w:rPr>
      </w:pPr>
    </w:p>
    <w:p w:rsidR="00AB082D" w:rsidRDefault="00AB082D" w:rsidP="00091968">
      <w:pPr>
        <w:pStyle w:val="Standard"/>
        <w:pBdr>
          <w:top w:val="single" w:sz="4" w:space="1" w:color="auto"/>
          <w:left w:val="single" w:sz="4" w:space="4" w:color="auto"/>
          <w:bottom w:val="single" w:sz="4" w:space="1" w:color="auto"/>
          <w:right w:val="single" w:sz="4" w:space="4" w:color="auto"/>
        </w:pBdr>
        <w:spacing w:after="0" w:line="100" w:lineRule="atLeast"/>
        <w:jc w:val="center"/>
        <w:rPr>
          <w:b/>
          <w:sz w:val="26"/>
          <w:szCs w:val="26"/>
          <w:u w:val="single"/>
        </w:rPr>
      </w:pPr>
      <w:r w:rsidRPr="00AB082D">
        <w:rPr>
          <w:b/>
          <w:sz w:val="26"/>
          <w:szCs w:val="26"/>
          <w:u w:val="single"/>
        </w:rPr>
        <w:t>Formulaire de soumission</w:t>
      </w:r>
    </w:p>
    <w:p w:rsidR="00091968" w:rsidRPr="00AB082D" w:rsidRDefault="00091968" w:rsidP="00091968">
      <w:pPr>
        <w:pStyle w:val="Standard"/>
        <w:pBdr>
          <w:top w:val="single" w:sz="4" w:space="1" w:color="auto"/>
          <w:left w:val="single" w:sz="4" w:space="4" w:color="auto"/>
          <w:bottom w:val="single" w:sz="4" w:space="1" w:color="auto"/>
          <w:right w:val="single" w:sz="4" w:space="4" w:color="auto"/>
        </w:pBdr>
        <w:spacing w:after="0" w:line="100" w:lineRule="atLeast"/>
        <w:jc w:val="center"/>
        <w:rPr>
          <w:b/>
          <w:sz w:val="26"/>
          <w:szCs w:val="26"/>
          <w:u w:val="single"/>
        </w:rPr>
      </w:pPr>
    </w:p>
    <w:p w:rsidR="00A460B2" w:rsidRPr="00FC57BA" w:rsidRDefault="004175AF" w:rsidP="00091968">
      <w:pPr>
        <w:pStyle w:val="Standard"/>
        <w:pBdr>
          <w:top w:val="single" w:sz="4" w:space="1" w:color="auto"/>
          <w:left w:val="single" w:sz="4" w:space="4" w:color="auto"/>
          <w:bottom w:val="single" w:sz="4" w:space="1" w:color="auto"/>
          <w:right w:val="single" w:sz="4" w:space="4" w:color="auto"/>
        </w:pBdr>
        <w:spacing w:after="0" w:line="100" w:lineRule="atLeast"/>
        <w:jc w:val="both"/>
        <w:rPr>
          <w:rFonts w:ascii="Arial" w:hAnsi="Arial" w:cs="Arial"/>
          <w:color w:val="000000"/>
          <w:sz w:val="24"/>
          <w:szCs w:val="24"/>
        </w:rPr>
      </w:pPr>
      <w:r>
        <w:rPr>
          <w:sz w:val="26"/>
          <w:szCs w:val="26"/>
        </w:rPr>
        <w:t>C</w:t>
      </w:r>
      <w:r w:rsidR="00A460B2">
        <w:rPr>
          <w:sz w:val="26"/>
          <w:szCs w:val="26"/>
        </w:rPr>
        <w:t xml:space="preserve">e formulaire doit être renvoyé </w:t>
      </w:r>
      <w:r w:rsidR="00A460B2" w:rsidRPr="00FC57BA">
        <w:rPr>
          <w:rFonts w:ascii="Arial" w:hAnsi="Arial" w:cs="Arial"/>
          <w:color w:val="000000"/>
          <w:sz w:val="24"/>
          <w:szCs w:val="24"/>
        </w:rPr>
        <w:t xml:space="preserve">au plus tard le </w:t>
      </w:r>
      <w:r w:rsidR="00A460B2" w:rsidRPr="00FC57BA">
        <w:rPr>
          <w:rFonts w:ascii="Arial" w:hAnsi="Arial" w:cs="Arial"/>
          <w:b/>
          <w:color w:val="000000"/>
          <w:sz w:val="24"/>
          <w:szCs w:val="24"/>
        </w:rPr>
        <w:t>20 Décembre 2015</w:t>
      </w:r>
      <w:r w:rsidR="00A460B2" w:rsidRPr="00FC57BA">
        <w:rPr>
          <w:rFonts w:ascii="Arial" w:hAnsi="Arial" w:cs="Arial"/>
          <w:color w:val="000000"/>
          <w:sz w:val="24"/>
          <w:szCs w:val="24"/>
        </w:rPr>
        <w:t xml:space="preserve">  à l’adresse suivante : </w:t>
      </w:r>
      <w:hyperlink r:id="rId11" w:history="1">
        <w:r w:rsidR="00A460B2" w:rsidRPr="005B3B0A">
          <w:rPr>
            <w:rStyle w:val="Lienhypertexte"/>
            <w:rFonts w:ascii="Arial" w:hAnsi="Arial" w:cs="Arial"/>
            <w:sz w:val="24"/>
            <w:szCs w:val="24"/>
          </w:rPr>
          <w:t>colloque-lead-gdri@univ-tln.fr</w:t>
        </w:r>
      </w:hyperlink>
      <w:r w:rsidR="00A460B2" w:rsidRPr="005B3B0A">
        <w:rPr>
          <w:rFonts w:ascii="Arial" w:hAnsi="Arial" w:cs="Arial"/>
          <w:sz w:val="24"/>
          <w:szCs w:val="24"/>
        </w:rPr>
        <w:t>.</w:t>
      </w:r>
    </w:p>
    <w:p w:rsidR="00091968" w:rsidRDefault="00091968" w:rsidP="00091968">
      <w:pPr>
        <w:numPr>
          <w:ilvl w:val="12"/>
          <w:numId w:val="0"/>
        </w:numPr>
        <w:pBdr>
          <w:top w:val="single" w:sz="4" w:space="1" w:color="auto"/>
          <w:left w:val="single" w:sz="4" w:space="4" w:color="auto"/>
          <w:bottom w:val="single" w:sz="4" w:space="1" w:color="auto"/>
          <w:right w:val="single" w:sz="4" w:space="4" w:color="auto"/>
        </w:pBdr>
        <w:spacing w:after="0"/>
        <w:rPr>
          <w:color w:val="000000"/>
          <w:sz w:val="32"/>
        </w:rPr>
      </w:pPr>
    </w:p>
    <w:p w:rsidR="00091968" w:rsidRDefault="00091968" w:rsidP="00091968">
      <w:pPr>
        <w:numPr>
          <w:ilvl w:val="12"/>
          <w:numId w:val="0"/>
        </w:numPr>
        <w:pBdr>
          <w:top w:val="single" w:sz="4" w:space="1" w:color="auto"/>
          <w:left w:val="single" w:sz="4" w:space="4" w:color="auto"/>
          <w:bottom w:val="single" w:sz="4" w:space="1" w:color="auto"/>
          <w:right w:val="single" w:sz="4" w:space="4" w:color="auto"/>
        </w:pBdr>
        <w:spacing w:after="0"/>
        <w:rPr>
          <w:rFonts w:ascii="Arial" w:hAnsi="Arial" w:cs="Arial"/>
          <w:b/>
          <w:color w:val="000000"/>
          <w:sz w:val="24"/>
          <w:szCs w:val="24"/>
          <w:u w:val="single"/>
        </w:rPr>
      </w:pPr>
      <w:r>
        <w:rPr>
          <w:rFonts w:ascii="Arial" w:hAnsi="Arial" w:cs="Arial"/>
          <w:b/>
          <w:color w:val="000000"/>
          <w:sz w:val="24"/>
          <w:szCs w:val="24"/>
          <w:u w:val="single"/>
        </w:rPr>
        <w:t>Auteurs :</w:t>
      </w:r>
    </w:p>
    <w:p w:rsidR="00A460B2" w:rsidRPr="00091968" w:rsidRDefault="004175AF" w:rsidP="00091968">
      <w:pPr>
        <w:numPr>
          <w:ilvl w:val="12"/>
          <w:numId w:val="0"/>
        </w:numPr>
        <w:pBdr>
          <w:top w:val="single" w:sz="4" w:space="1" w:color="auto"/>
          <w:left w:val="single" w:sz="4" w:space="4" w:color="auto"/>
          <w:bottom w:val="single" w:sz="4" w:space="1" w:color="auto"/>
          <w:right w:val="single" w:sz="4" w:space="4" w:color="auto"/>
        </w:pBdr>
        <w:spacing w:after="0"/>
        <w:rPr>
          <w:rFonts w:ascii="Arial" w:hAnsi="Arial" w:cs="Arial"/>
          <w:color w:val="000000"/>
          <w:sz w:val="24"/>
          <w:szCs w:val="24"/>
        </w:rPr>
      </w:pPr>
      <w:r w:rsidRPr="00091968">
        <w:rPr>
          <w:rFonts w:ascii="Arial" w:hAnsi="Arial" w:cs="Arial"/>
          <w:color w:val="000000"/>
          <w:sz w:val="24"/>
          <w:szCs w:val="24"/>
        </w:rPr>
        <w:t>Noms</w:t>
      </w:r>
      <w:r w:rsidR="00A460B2" w:rsidRPr="00091968">
        <w:rPr>
          <w:rFonts w:ascii="Arial" w:hAnsi="Arial" w:cs="Arial"/>
          <w:color w:val="000000"/>
          <w:sz w:val="24"/>
          <w:szCs w:val="24"/>
        </w:rPr>
        <w:t>, Prénoms</w:t>
      </w:r>
      <w:r w:rsidR="00091968">
        <w:rPr>
          <w:rFonts w:ascii="Arial" w:hAnsi="Arial" w:cs="Arial"/>
          <w:color w:val="000000"/>
          <w:sz w:val="24"/>
          <w:szCs w:val="24"/>
        </w:rPr>
        <w:t> :</w:t>
      </w:r>
    </w:p>
    <w:p w:rsidR="00A460B2" w:rsidRPr="00091968" w:rsidRDefault="00091968" w:rsidP="00091968">
      <w:pPr>
        <w:numPr>
          <w:ilvl w:val="12"/>
          <w:numId w:val="0"/>
        </w:numPr>
        <w:pBdr>
          <w:top w:val="single" w:sz="4" w:space="1" w:color="auto"/>
          <w:left w:val="single" w:sz="4" w:space="4" w:color="auto"/>
          <w:bottom w:val="single" w:sz="4" w:space="1" w:color="auto"/>
          <w:right w:val="single" w:sz="4" w:space="4" w:color="auto"/>
        </w:pBdr>
        <w:spacing w:after="0"/>
        <w:rPr>
          <w:rFonts w:ascii="Arial" w:hAnsi="Arial" w:cs="Arial"/>
          <w:color w:val="000000"/>
          <w:sz w:val="24"/>
          <w:szCs w:val="24"/>
        </w:rPr>
      </w:pPr>
      <w:r w:rsidRPr="00091968">
        <w:rPr>
          <w:rFonts w:ascii="Arial" w:hAnsi="Arial" w:cs="Arial"/>
          <w:color w:val="000000"/>
          <w:sz w:val="24"/>
          <w:szCs w:val="24"/>
        </w:rPr>
        <w:t>Statut :</w:t>
      </w:r>
    </w:p>
    <w:p w:rsidR="00A460B2" w:rsidRPr="003E6AD2" w:rsidRDefault="00A460B2" w:rsidP="00091968">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sidRPr="003E6AD2">
        <w:rPr>
          <w:rFonts w:ascii="Arial" w:hAnsi="Arial" w:cs="Arial"/>
          <w:sz w:val="24"/>
          <w:szCs w:val="24"/>
        </w:rPr>
        <w:t>Laboratoire / Centre de recherche :</w:t>
      </w:r>
    </w:p>
    <w:p w:rsidR="00091968" w:rsidRPr="00091968" w:rsidRDefault="00A460B2" w:rsidP="00091968">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sidRPr="003E6AD2">
        <w:rPr>
          <w:rFonts w:ascii="Arial" w:hAnsi="Arial" w:cs="Arial"/>
          <w:sz w:val="24"/>
          <w:szCs w:val="24"/>
        </w:rPr>
        <w:t>Université :</w:t>
      </w:r>
    </w:p>
    <w:p w:rsidR="00A460B2" w:rsidRPr="003E6AD2" w:rsidRDefault="00A460B2" w:rsidP="00091968">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Pr>
          <w:rFonts w:ascii="Arial" w:hAnsi="Arial" w:cs="Arial"/>
        </w:rPr>
        <w:t>Email</w:t>
      </w:r>
      <w:r w:rsidRPr="003E6AD2">
        <w:rPr>
          <w:rFonts w:ascii="Arial" w:hAnsi="Arial" w:cs="Arial"/>
          <w:sz w:val="24"/>
          <w:szCs w:val="24"/>
        </w:rPr>
        <w:t xml:space="preserve"> :</w:t>
      </w:r>
    </w:p>
    <w:p w:rsidR="00091968" w:rsidRDefault="00091968" w:rsidP="00091968">
      <w:pPr>
        <w:pStyle w:val="Standard"/>
        <w:pBdr>
          <w:top w:val="single" w:sz="4" w:space="1" w:color="auto"/>
          <w:left w:val="single" w:sz="4" w:space="4" w:color="auto"/>
          <w:bottom w:val="single" w:sz="4" w:space="1" w:color="auto"/>
          <w:right w:val="single" w:sz="4" w:space="4" w:color="auto"/>
        </w:pBdr>
        <w:spacing w:after="0"/>
        <w:rPr>
          <w:rFonts w:ascii="Arial" w:hAnsi="Arial" w:cs="Arial"/>
          <w:sz w:val="24"/>
        </w:rPr>
      </w:pPr>
    </w:p>
    <w:p w:rsidR="00091968" w:rsidRPr="003E6AD2" w:rsidRDefault="00091968" w:rsidP="00091968">
      <w:pPr>
        <w:numPr>
          <w:ilvl w:val="12"/>
          <w:numId w:val="0"/>
        </w:numPr>
        <w:pBdr>
          <w:top w:val="single" w:sz="4" w:space="1" w:color="auto"/>
          <w:left w:val="single" w:sz="4" w:space="4" w:color="auto"/>
          <w:bottom w:val="single" w:sz="4" w:space="1" w:color="auto"/>
          <w:right w:val="single" w:sz="4" w:space="4" w:color="auto"/>
        </w:pBdr>
        <w:spacing w:after="0"/>
        <w:rPr>
          <w:rFonts w:ascii="Arial" w:hAnsi="Arial" w:cs="Arial"/>
          <w:b/>
          <w:color w:val="000000"/>
          <w:sz w:val="24"/>
          <w:szCs w:val="24"/>
          <w:u w:val="single"/>
        </w:rPr>
      </w:pPr>
      <w:r w:rsidRPr="003E6AD2">
        <w:rPr>
          <w:rFonts w:ascii="Arial" w:hAnsi="Arial" w:cs="Arial"/>
          <w:b/>
          <w:color w:val="000000"/>
          <w:sz w:val="24"/>
          <w:szCs w:val="24"/>
          <w:u w:val="single"/>
        </w:rPr>
        <w:t>Titre de la proposition de communication :</w:t>
      </w:r>
    </w:p>
    <w:p w:rsidR="00091968" w:rsidRDefault="00091968" w:rsidP="00091968">
      <w:pPr>
        <w:pStyle w:val="Standard"/>
        <w:pBdr>
          <w:top w:val="single" w:sz="4" w:space="1" w:color="auto"/>
          <w:left w:val="single" w:sz="4" w:space="4" w:color="auto"/>
          <w:bottom w:val="single" w:sz="4" w:space="1" w:color="auto"/>
          <w:right w:val="single" w:sz="4" w:space="4" w:color="auto"/>
        </w:pBdr>
        <w:spacing w:after="0"/>
        <w:rPr>
          <w:rFonts w:ascii="Arial" w:hAnsi="Arial" w:cs="Arial"/>
          <w:sz w:val="24"/>
        </w:rPr>
      </w:pPr>
    </w:p>
    <w:p w:rsidR="00E672F0" w:rsidRPr="00091968" w:rsidRDefault="00A460B2" w:rsidP="00091968">
      <w:pPr>
        <w:pStyle w:val="Standard"/>
        <w:pBdr>
          <w:top w:val="single" w:sz="4" w:space="1" w:color="auto"/>
          <w:left w:val="single" w:sz="4" w:space="4" w:color="auto"/>
          <w:bottom w:val="single" w:sz="4" w:space="1" w:color="auto"/>
          <w:right w:val="single" w:sz="4" w:space="4" w:color="auto"/>
        </w:pBdr>
        <w:spacing w:after="0"/>
        <w:rPr>
          <w:rFonts w:ascii="Arial" w:hAnsi="Arial" w:cs="Arial"/>
          <w:b/>
          <w:sz w:val="24"/>
          <w:u w:val="single"/>
        </w:rPr>
      </w:pPr>
      <w:r w:rsidRPr="00091968">
        <w:rPr>
          <w:rFonts w:ascii="Arial" w:hAnsi="Arial" w:cs="Arial"/>
          <w:b/>
          <w:sz w:val="24"/>
          <w:u w:val="single"/>
        </w:rPr>
        <w:t>Présentation de la communication</w:t>
      </w:r>
      <w:r w:rsidR="00091968">
        <w:rPr>
          <w:rFonts w:ascii="Arial" w:hAnsi="Arial" w:cs="Arial"/>
          <w:b/>
          <w:sz w:val="24"/>
          <w:u w:val="single"/>
        </w:rPr>
        <w:t> :</w:t>
      </w:r>
      <w:r w:rsidR="00091968" w:rsidRPr="00091968">
        <w:rPr>
          <w:rFonts w:ascii="Arial" w:hAnsi="Arial" w:cs="Arial"/>
          <w:b/>
          <w:sz w:val="24"/>
        </w:rPr>
        <w:t xml:space="preserve"> </w:t>
      </w:r>
      <w:r w:rsidRPr="00091968">
        <w:rPr>
          <w:rFonts w:ascii="Arial" w:hAnsi="Arial" w:cs="Arial"/>
          <w:sz w:val="24"/>
        </w:rPr>
        <w:t xml:space="preserve">en français </w:t>
      </w:r>
      <w:r w:rsidRPr="00091968">
        <w:rPr>
          <w:rFonts w:ascii="Arial" w:hAnsi="Arial" w:cs="Arial"/>
          <w:sz w:val="24"/>
        </w:rPr>
        <w:sym w:font="Garamond" w:char="F0A3"/>
      </w:r>
      <w:r w:rsidRPr="00091968">
        <w:rPr>
          <w:rFonts w:ascii="Arial" w:hAnsi="Arial" w:cs="Arial"/>
          <w:sz w:val="24"/>
        </w:rPr>
        <w:t xml:space="preserve">  en anglais </w:t>
      </w:r>
      <w:r w:rsidRPr="00091968">
        <w:rPr>
          <w:rFonts w:ascii="Arial" w:hAnsi="Arial" w:cs="Arial"/>
          <w:sz w:val="24"/>
        </w:rPr>
        <w:sym w:font="Garamond" w:char="F0A3"/>
      </w:r>
    </w:p>
    <w:sectPr w:rsidR="00E672F0" w:rsidRPr="00091968" w:rsidSect="00622257">
      <w:headerReference w:type="default" r:id="rId12"/>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4F" w:rsidRDefault="002E4F4F">
      <w:pPr>
        <w:spacing w:after="0" w:line="240" w:lineRule="auto"/>
      </w:pPr>
      <w:r>
        <w:separator/>
      </w:r>
    </w:p>
  </w:endnote>
  <w:endnote w:type="continuationSeparator" w:id="0">
    <w:p w:rsidR="002E4F4F" w:rsidRDefault="002E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roid Sans">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altName w:val="MS Mincho"/>
    <w:charset w:val="80"/>
    <w:family w:val="auto"/>
    <w:pitch w:val="variable"/>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4F" w:rsidRDefault="002E4F4F">
      <w:pPr>
        <w:spacing w:after="0" w:line="240" w:lineRule="auto"/>
      </w:pPr>
      <w:r>
        <w:separator/>
      </w:r>
    </w:p>
  </w:footnote>
  <w:footnote w:type="continuationSeparator" w:id="0">
    <w:p w:rsidR="002E4F4F" w:rsidRDefault="002E4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93" w:rsidRDefault="009C4093" w:rsidP="00A20042">
    <w:pPr>
      <w:pStyle w:val="En-tte"/>
      <w:jc w:val="center"/>
    </w:pPr>
    <w:r>
      <w:rPr>
        <w:rFonts w:ascii="ArialMT" w:hAnsi="ArialMT" w:cs="ArialMT"/>
        <w:noProof/>
        <w:szCs w:val="20"/>
        <w:lang w:eastAsia="fr-FR"/>
      </w:rPr>
      <w:drawing>
        <wp:inline distT="0" distB="0" distL="0" distR="0" wp14:anchorId="424D19A0" wp14:editId="22DCEA9D">
          <wp:extent cx="1647825" cy="474345"/>
          <wp:effectExtent l="0" t="0" r="9525"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74345"/>
                  </a:xfrm>
                  <a:prstGeom prst="rect">
                    <a:avLst/>
                  </a:prstGeom>
                  <a:noFill/>
                  <a:ln>
                    <a:noFill/>
                  </a:ln>
                </pic:spPr>
              </pic:pic>
            </a:graphicData>
          </a:graphic>
        </wp:inline>
      </w:drawing>
    </w:r>
  </w:p>
  <w:p w:rsidR="009C4093" w:rsidRDefault="009C40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D7EFE"/>
    <w:multiLevelType w:val="hybridMultilevel"/>
    <w:tmpl w:val="EF22A624"/>
    <w:lvl w:ilvl="0" w:tplc="4862358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6BB7087C"/>
    <w:multiLevelType w:val="hybridMultilevel"/>
    <w:tmpl w:val="4EB00546"/>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755347CD"/>
    <w:multiLevelType w:val="hybridMultilevel"/>
    <w:tmpl w:val="0DEC56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451832"/>
    <w:multiLevelType w:val="hybridMultilevel"/>
    <w:tmpl w:val="3AB210CA"/>
    <w:lvl w:ilvl="0" w:tplc="040C0001">
      <w:start w:val="1"/>
      <w:numFmt w:val="bullet"/>
      <w:lvlText w:val=""/>
      <w:lvlJc w:val="left"/>
      <w:pPr>
        <w:ind w:left="3196" w:hanging="360"/>
      </w:pPr>
      <w:rPr>
        <w:rFonts w:ascii="Symbol" w:hAnsi="Symbol" w:hint="default"/>
      </w:rPr>
    </w:lvl>
    <w:lvl w:ilvl="1" w:tplc="2E5CEFC8">
      <w:numFmt w:val="bullet"/>
      <w:lvlText w:val="-"/>
      <w:lvlJc w:val="left"/>
      <w:pPr>
        <w:ind w:left="3916" w:hanging="360"/>
      </w:pPr>
      <w:rPr>
        <w:rFonts w:ascii="Calibri" w:eastAsiaTheme="minorHAnsi" w:hAnsi="Calibri" w:cstheme="minorBidi" w:hint="default"/>
      </w:rPr>
    </w:lvl>
    <w:lvl w:ilvl="2" w:tplc="040C0005">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DF"/>
    <w:rsid w:val="00055BC1"/>
    <w:rsid w:val="00091968"/>
    <w:rsid w:val="000A7FE6"/>
    <w:rsid w:val="000C1E1E"/>
    <w:rsid w:val="001676AD"/>
    <w:rsid w:val="001739AE"/>
    <w:rsid w:val="001C56CF"/>
    <w:rsid w:val="001D20C0"/>
    <w:rsid w:val="001F1AE0"/>
    <w:rsid w:val="00201BED"/>
    <w:rsid w:val="002149B3"/>
    <w:rsid w:val="00240C92"/>
    <w:rsid w:val="002547FD"/>
    <w:rsid w:val="00262ADF"/>
    <w:rsid w:val="00262B3E"/>
    <w:rsid w:val="00274CF7"/>
    <w:rsid w:val="002E4F4F"/>
    <w:rsid w:val="003026A8"/>
    <w:rsid w:val="0031335D"/>
    <w:rsid w:val="00341537"/>
    <w:rsid w:val="003763F7"/>
    <w:rsid w:val="0037700C"/>
    <w:rsid w:val="00396598"/>
    <w:rsid w:val="003F63E3"/>
    <w:rsid w:val="00400FC3"/>
    <w:rsid w:val="004066C7"/>
    <w:rsid w:val="004175AF"/>
    <w:rsid w:val="00453216"/>
    <w:rsid w:val="004A1516"/>
    <w:rsid w:val="004E2F99"/>
    <w:rsid w:val="005252F8"/>
    <w:rsid w:val="00542CBF"/>
    <w:rsid w:val="00553488"/>
    <w:rsid w:val="005705C3"/>
    <w:rsid w:val="005B3B0A"/>
    <w:rsid w:val="005F2D02"/>
    <w:rsid w:val="00622257"/>
    <w:rsid w:val="0063258B"/>
    <w:rsid w:val="006E3ED7"/>
    <w:rsid w:val="00704F3E"/>
    <w:rsid w:val="00713A4D"/>
    <w:rsid w:val="00734C7B"/>
    <w:rsid w:val="0073546B"/>
    <w:rsid w:val="007874E2"/>
    <w:rsid w:val="007B2CAD"/>
    <w:rsid w:val="007C4132"/>
    <w:rsid w:val="00801531"/>
    <w:rsid w:val="008715DF"/>
    <w:rsid w:val="008B0068"/>
    <w:rsid w:val="008F45FF"/>
    <w:rsid w:val="008F7B1C"/>
    <w:rsid w:val="009033C0"/>
    <w:rsid w:val="009064AC"/>
    <w:rsid w:val="009A4F4B"/>
    <w:rsid w:val="009C4093"/>
    <w:rsid w:val="00A20042"/>
    <w:rsid w:val="00A2476F"/>
    <w:rsid w:val="00A2495C"/>
    <w:rsid w:val="00A30ECA"/>
    <w:rsid w:val="00A32388"/>
    <w:rsid w:val="00A43796"/>
    <w:rsid w:val="00A460B2"/>
    <w:rsid w:val="00A50DCC"/>
    <w:rsid w:val="00A648B7"/>
    <w:rsid w:val="00A917CF"/>
    <w:rsid w:val="00AB082D"/>
    <w:rsid w:val="00AE3861"/>
    <w:rsid w:val="00AF69C5"/>
    <w:rsid w:val="00B801C2"/>
    <w:rsid w:val="00B91036"/>
    <w:rsid w:val="00BB4678"/>
    <w:rsid w:val="00BC4ED3"/>
    <w:rsid w:val="00C46166"/>
    <w:rsid w:val="00C47E11"/>
    <w:rsid w:val="00C71246"/>
    <w:rsid w:val="00C76EB6"/>
    <w:rsid w:val="00C97A47"/>
    <w:rsid w:val="00CA682C"/>
    <w:rsid w:val="00CC06DD"/>
    <w:rsid w:val="00CD764F"/>
    <w:rsid w:val="00CE57AD"/>
    <w:rsid w:val="00CF6862"/>
    <w:rsid w:val="00D01340"/>
    <w:rsid w:val="00D03BAF"/>
    <w:rsid w:val="00D11A9F"/>
    <w:rsid w:val="00D7123C"/>
    <w:rsid w:val="00DA21E8"/>
    <w:rsid w:val="00E14FA1"/>
    <w:rsid w:val="00E510D5"/>
    <w:rsid w:val="00E64171"/>
    <w:rsid w:val="00E672F0"/>
    <w:rsid w:val="00E75061"/>
    <w:rsid w:val="00E76900"/>
    <w:rsid w:val="00E85739"/>
    <w:rsid w:val="00E96F16"/>
    <w:rsid w:val="00EA6EB4"/>
    <w:rsid w:val="00EC56D4"/>
    <w:rsid w:val="00F01D82"/>
    <w:rsid w:val="00F32185"/>
    <w:rsid w:val="00F7094A"/>
    <w:rsid w:val="00F91452"/>
    <w:rsid w:val="00F9194A"/>
    <w:rsid w:val="00FC0E97"/>
    <w:rsid w:val="00FE4B22"/>
    <w:rsid w:val="00FE506F"/>
    <w:rsid w:val="00FF70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libri" w:eastAsia="Droid Sans" w:hAnsi="Calibri" w:cs="Calibri"/>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paragraph" w:styleId="Titre">
    <w:name w:val="Title"/>
    <w:basedOn w:val="Standard"/>
    <w:next w:val="Corpsdetexte"/>
    <w:pPr>
      <w:keepNext/>
      <w:spacing w:before="240" w:after="120"/>
    </w:pPr>
    <w:rPr>
      <w:rFonts w:ascii="Arial" w:hAnsi="Arial"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Textedebulles">
    <w:name w:val="Balloon Text"/>
    <w:basedOn w:val="Standard"/>
    <w:pPr>
      <w:spacing w:after="0" w:line="100" w:lineRule="atLeast"/>
    </w:pPr>
    <w:rPr>
      <w:rFonts w:ascii="Tahoma" w:hAnsi="Tahoma" w:cs="Tahoma"/>
      <w:sz w:val="16"/>
      <w:szCs w:val="16"/>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pPr>
      <w:suppressLineNumbers/>
      <w:tabs>
        <w:tab w:val="center" w:pos="4536"/>
        <w:tab w:val="right" w:pos="9072"/>
      </w:tabs>
      <w:spacing w:after="0" w:line="100" w:lineRule="atLeast"/>
    </w:pPr>
  </w:style>
  <w:style w:type="paragraph" w:styleId="Paragraphedeliste">
    <w:name w:val="List Paragraph"/>
    <w:basedOn w:val="Normal"/>
    <w:uiPriority w:val="34"/>
    <w:qFormat/>
    <w:rsid w:val="00E76900"/>
    <w:pPr>
      <w:ind w:left="720"/>
      <w:contextualSpacing/>
    </w:pPr>
    <w:rPr>
      <w:rFonts w:eastAsiaTheme="minorHAnsi"/>
      <w:lang w:eastAsia="en-US"/>
    </w:rPr>
  </w:style>
  <w:style w:type="table" w:styleId="Grilledutableau">
    <w:name w:val="Table Grid"/>
    <w:basedOn w:val="TableauNormal"/>
    <w:uiPriority w:val="59"/>
    <w:rsid w:val="00F7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F"/>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0C1E1E"/>
    <w:rPr>
      <w:color w:val="0000FF"/>
      <w:u w:val="single"/>
    </w:rPr>
  </w:style>
  <w:style w:type="character" w:styleId="Lienhypertextesuivivisit">
    <w:name w:val="FollowedHyperlink"/>
    <w:basedOn w:val="Policepardfaut"/>
    <w:uiPriority w:val="99"/>
    <w:semiHidden/>
    <w:unhideWhenUsed/>
    <w:rsid w:val="000C1E1E"/>
    <w:rPr>
      <w:color w:val="800080" w:themeColor="followedHyperlink"/>
      <w:u w:val="single"/>
    </w:rPr>
  </w:style>
  <w:style w:type="paragraph" w:styleId="Notedebasdepage">
    <w:name w:val="footnote text"/>
    <w:basedOn w:val="Normal"/>
    <w:link w:val="NotedebasdepageCar"/>
    <w:semiHidden/>
    <w:rsid w:val="00A460B2"/>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A460B2"/>
    <w:rPr>
      <w:rFonts w:ascii="Times New Roman" w:eastAsia="Times New Roman" w:hAnsi="Times New Roman" w:cs="Times New Roman"/>
      <w:sz w:val="20"/>
      <w:szCs w:val="20"/>
    </w:rPr>
  </w:style>
  <w:style w:type="character" w:styleId="Appelnotedebasdep">
    <w:name w:val="footnote reference"/>
    <w:semiHidden/>
    <w:rsid w:val="00A460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libri" w:eastAsia="Droid Sans" w:hAnsi="Calibri" w:cs="Calibri"/>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paragraph" w:styleId="Titre">
    <w:name w:val="Title"/>
    <w:basedOn w:val="Standard"/>
    <w:next w:val="Corpsdetexte"/>
    <w:pPr>
      <w:keepNext/>
      <w:spacing w:before="240" w:after="120"/>
    </w:pPr>
    <w:rPr>
      <w:rFonts w:ascii="Arial" w:hAnsi="Arial"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Textedebulles">
    <w:name w:val="Balloon Text"/>
    <w:basedOn w:val="Standard"/>
    <w:pPr>
      <w:spacing w:after="0" w:line="100" w:lineRule="atLeast"/>
    </w:pPr>
    <w:rPr>
      <w:rFonts w:ascii="Tahoma" w:hAnsi="Tahoma" w:cs="Tahoma"/>
      <w:sz w:val="16"/>
      <w:szCs w:val="16"/>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pPr>
      <w:suppressLineNumbers/>
      <w:tabs>
        <w:tab w:val="center" w:pos="4536"/>
        <w:tab w:val="right" w:pos="9072"/>
      </w:tabs>
      <w:spacing w:after="0" w:line="100" w:lineRule="atLeast"/>
    </w:pPr>
  </w:style>
  <w:style w:type="paragraph" w:styleId="Paragraphedeliste">
    <w:name w:val="List Paragraph"/>
    <w:basedOn w:val="Normal"/>
    <w:uiPriority w:val="34"/>
    <w:qFormat/>
    <w:rsid w:val="00E76900"/>
    <w:pPr>
      <w:ind w:left="720"/>
      <w:contextualSpacing/>
    </w:pPr>
    <w:rPr>
      <w:rFonts w:eastAsiaTheme="minorHAnsi"/>
      <w:lang w:eastAsia="en-US"/>
    </w:rPr>
  </w:style>
  <w:style w:type="table" w:styleId="Grilledutableau">
    <w:name w:val="Table Grid"/>
    <w:basedOn w:val="TableauNormal"/>
    <w:uiPriority w:val="59"/>
    <w:rsid w:val="00F7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F"/>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0C1E1E"/>
    <w:rPr>
      <w:color w:val="0000FF"/>
      <w:u w:val="single"/>
    </w:rPr>
  </w:style>
  <w:style w:type="character" w:styleId="Lienhypertextesuivivisit">
    <w:name w:val="FollowedHyperlink"/>
    <w:basedOn w:val="Policepardfaut"/>
    <w:uiPriority w:val="99"/>
    <w:semiHidden/>
    <w:unhideWhenUsed/>
    <w:rsid w:val="000C1E1E"/>
    <w:rPr>
      <w:color w:val="800080" w:themeColor="followedHyperlink"/>
      <w:u w:val="single"/>
    </w:rPr>
  </w:style>
  <w:style w:type="paragraph" w:styleId="Notedebasdepage">
    <w:name w:val="footnote text"/>
    <w:basedOn w:val="Normal"/>
    <w:link w:val="NotedebasdepageCar"/>
    <w:semiHidden/>
    <w:rsid w:val="00A460B2"/>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A460B2"/>
    <w:rPr>
      <w:rFonts w:ascii="Times New Roman" w:eastAsia="Times New Roman" w:hAnsi="Times New Roman" w:cs="Times New Roman"/>
      <w:sz w:val="20"/>
      <w:szCs w:val="20"/>
    </w:rPr>
  </w:style>
  <w:style w:type="character" w:styleId="Appelnotedebasdep">
    <w:name w:val="footnote reference"/>
    <w:semiHidden/>
    <w:rsid w:val="00A46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lloque-lead-gdri@univ-tln.fr" TargetMode="External"/><Relationship Id="rId5" Type="http://schemas.openxmlformats.org/officeDocument/2006/relationships/settings" Target="settings.xml"/><Relationship Id="rId10" Type="http://schemas.openxmlformats.org/officeDocument/2006/relationships/hyperlink" Target="http://lead.univ-tln.fr/" TargetMode="External"/><Relationship Id="rId4" Type="http://schemas.microsoft.com/office/2007/relationships/stylesWithEffects" Target="stylesWithEffects.xml"/><Relationship Id="rId9" Type="http://schemas.openxmlformats.org/officeDocument/2006/relationships/hyperlink" Target="mailto:colloque-lead-gdri@univ-tln.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1D36-3835-480A-8F61-5040DB94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5940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Pasquinelli</dc:creator>
  <cp:lastModifiedBy>univ</cp:lastModifiedBy>
  <cp:revision>2</cp:revision>
  <cp:lastPrinted>2014-05-21T08:27:00Z</cp:lastPrinted>
  <dcterms:created xsi:type="dcterms:W3CDTF">2015-10-07T08:18:00Z</dcterms:created>
  <dcterms:modified xsi:type="dcterms:W3CDTF">2015-10-07T08:18:00Z</dcterms:modified>
</cp:coreProperties>
</file>