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8103D" w14:textId="77777777" w:rsidR="0092349F" w:rsidRDefault="0092349F" w:rsidP="0092349F">
      <w:pPr>
        <w:pStyle w:val="Titre1"/>
        <w:spacing w:before="2" w:after="2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92349F" w14:paraId="462BC242" w14:textId="77777777" w:rsidTr="00F72B9C">
        <w:tc>
          <w:tcPr>
            <w:tcW w:w="3068" w:type="dxa"/>
          </w:tcPr>
          <w:p w14:paraId="1413CE9A" w14:textId="77777777" w:rsidR="0092349F" w:rsidRDefault="0092349F" w:rsidP="00F72B9C">
            <w:pPr>
              <w:pStyle w:val="Titre1"/>
              <w:spacing w:before="2" w:after="2"/>
              <w:jc w:val="center"/>
              <w:outlineLvl w:val="0"/>
            </w:pPr>
            <w:r>
              <w:rPr>
                <w:noProof/>
                <w:color w:val="0000FF"/>
                <w:lang w:val="fr-FR"/>
              </w:rPr>
              <w:drawing>
                <wp:inline distT="0" distB="0" distL="0" distR="0" wp14:anchorId="17C827A2" wp14:editId="74A53A87">
                  <wp:extent cx="1069128" cy="1291863"/>
                  <wp:effectExtent l="0" t="0" r="0" b="381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28" cy="129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56E9A6A3" w14:textId="77777777" w:rsidR="0092349F" w:rsidRDefault="0092349F" w:rsidP="00F72B9C">
            <w:pPr>
              <w:jc w:val="right"/>
              <w:rPr>
                <w:b/>
                <w:caps/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1C35498" wp14:editId="3D90EEF6">
                  <wp:extent cx="338455" cy="448945"/>
                  <wp:effectExtent l="25400" t="25400" r="17145" b="33655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448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E7ADA">
              <w:rPr>
                <w:b/>
                <w:caps/>
                <w:sz w:val="16"/>
                <w:szCs w:val="16"/>
              </w:rPr>
              <w:t xml:space="preserve"> Réseau  international </w:t>
            </w:r>
          </w:p>
          <w:p w14:paraId="5CAA99FF" w14:textId="77777777" w:rsidR="0092349F" w:rsidRDefault="0092349F" w:rsidP="00F72B9C">
            <w:pPr>
              <w:pStyle w:val="Titre1"/>
              <w:spacing w:before="2" w:after="2"/>
              <w:jc w:val="right"/>
              <w:outlineLvl w:val="0"/>
              <w:rPr>
                <w:b w:val="0"/>
                <w:caps/>
                <w:sz w:val="16"/>
                <w:szCs w:val="16"/>
                <w:lang w:val="fr-FR"/>
              </w:rPr>
            </w:pPr>
            <w:r w:rsidRPr="00DE7ADA">
              <w:rPr>
                <w:b w:val="0"/>
                <w:caps/>
                <w:sz w:val="16"/>
                <w:szCs w:val="16"/>
                <w:lang w:val="fr-FR"/>
              </w:rPr>
              <w:t>Acteurs Emergents</w:t>
            </w:r>
          </w:p>
          <w:p w14:paraId="17E2C33A" w14:textId="77777777" w:rsidR="0092349F" w:rsidRDefault="0092349F" w:rsidP="00F72B9C">
            <w:pPr>
              <w:pStyle w:val="Titre1"/>
              <w:spacing w:before="2" w:after="2"/>
              <w:jc w:val="right"/>
              <w:outlineLvl w:val="0"/>
            </w:pPr>
            <w:r>
              <w:rPr>
                <w:rFonts w:ascii="Arial" w:hAnsi="Arial"/>
                <w:noProof/>
                <w:sz w:val="18"/>
                <w:lang w:val="fr-FR"/>
              </w:rPr>
              <w:drawing>
                <wp:inline distT="0" distB="0" distL="0" distR="0" wp14:anchorId="7C2C1F7E" wp14:editId="43C12A98">
                  <wp:extent cx="685776" cy="594995"/>
                  <wp:effectExtent l="0" t="0" r="635" b="0"/>
                  <wp:docPr id="6" name="Image 1" descr="Description 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76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716837A6" w14:textId="77777777" w:rsidR="0092349F" w:rsidRDefault="0092349F" w:rsidP="00F72B9C">
            <w:pPr>
              <w:pStyle w:val="Titre1"/>
              <w:spacing w:before="2" w:after="2"/>
              <w:outlineLvl w:val="0"/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BF2F1" wp14:editId="67F3ECB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81915</wp:posOffset>
                      </wp:positionV>
                      <wp:extent cx="1804035" cy="11525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9898931" flipV="1">
                                <a:off x="0" y="0"/>
                                <a:ext cx="180403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61586" w14:textId="77777777" w:rsidR="0092349F" w:rsidRPr="00F70153" w:rsidRDefault="0092349F" w:rsidP="0092349F">
                                  <w:pPr>
                                    <w:jc w:val="center"/>
                                    <w:rPr>
                                      <w:rFonts w:ascii="Blackoak Std" w:hAnsi="Blackoak Std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F70153">
                                    <w:rPr>
                                      <w:rFonts w:ascii="Blackoak Std" w:hAnsi="Blackoak Std"/>
                                      <w:b/>
                                      <w:color w:val="17365D" w:themeColor="text2" w:themeShade="BF"/>
                                    </w:rPr>
                                    <w:t>A</w:t>
                                  </w:r>
                                  <w:r w:rsidRPr="00F70153">
                                    <w:rPr>
                                      <w:rFonts w:ascii="Handwriting - Dakota" w:hAnsi="Handwriting - Dakota"/>
                                      <w:b/>
                                      <w:color w:val="17365D" w:themeColor="text2" w:themeShade="BF"/>
                                      <w:sz w:val="36"/>
                                    </w:rPr>
                                    <w:t>R</w:t>
                                  </w:r>
                                  <w:r w:rsidRPr="00F70153">
                                    <w:rPr>
                                      <w:rFonts w:ascii="Apple Chancery" w:hAnsi="Apple Chancery"/>
                                      <w:b/>
                                      <w:color w:val="17365D" w:themeColor="text2" w:themeShade="BF"/>
                                      <w:sz w:val="36"/>
                                    </w:rPr>
                                    <w:t>T</w:t>
                                  </w:r>
                                  <w:r w:rsidRPr="00F70153">
                                    <w:rPr>
                                      <w:rFonts w:ascii="Bauhaus 93" w:hAnsi="Bauhaus 93"/>
                                      <w:b/>
                                      <w:color w:val="17365D" w:themeColor="text2" w:themeShade="BF"/>
                                      <w:sz w:val="48"/>
                                    </w:rPr>
                                    <w:sym w:font="Symbol" w:char="F065"/>
                                  </w:r>
                                  <w:r w:rsidRPr="00F70153">
                                    <w:rPr>
                                      <w:rFonts w:ascii="Braggadocio" w:hAnsi="Braggadocio"/>
                                      <w:b/>
                                      <w:color w:val="17365D" w:themeColor="text2" w:themeShade="BF"/>
                                      <w:sz w:val="32"/>
                                    </w:rPr>
                                    <w:t>S</w:t>
                                  </w:r>
                                  <w:r w:rsidRPr="00F70153">
                                    <w:rPr>
                                      <w:rFonts w:ascii="Brush Script Std" w:hAnsi="Brush Script Std"/>
                                      <w:b/>
                                      <w:color w:val="17365D" w:themeColor="text2" w:themeShade="BF"/>
                                    </w:rPr>
                                    <w:t>S</w:t>
                                  </w:r>
                                </w:p>
                                <w:p w14:paraId="59947584" w14:textId="77777777" w:rsidR="0092349F" w:rsidRPr="00F70153" w:rsidRDefault="0092349F" w:rsidP="0092349F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</w:rPr>
                                  </w:pP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Atelier 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>de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 Recherche</w:t>
                                  </w:r>
                                </w:p>
                                <w:p w14:paraId="2F6D3FDE" w14:textId="77777777" w:rsidR="0092349F" w:rsidRPr="00F70153" w:rsidRDefault="0092349F" w:rsidP="0092349F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</w:rPr>
                                  </w:pPr>
                                  <w:proofErr w:type="gramStart"/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>et</w:t>
                                  </w:r>
                                  <w:proofErr w:type="gramEnd"/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 xml:space="preserve"> de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 Traduction</w:t>
                                  </w:r>
                                </w:p>
                                <w:p w14:paraId="0D37E53E" w14:textId="77777777" w:rsidR="0092349F" w:rsidRPr="00F70153" w:rsidRDefault="0092349F" w:rsidP="0092349F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</w:rPr>
                                  </w:pPr>
                                  <w:proofErr w:type="gramStart"/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>en</w:t>
                                  </w:r>
                                  <w:proofErr w:type="gramEnd"/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 Sciences Sociales</w:t>
                                  </w:r>
                                </w:p>
                                <w:p w14:paraId="34623AD7" w14:textId="77777777" w:rsidR="0092349F" w:rsidRDefault="0092349F" w:rsidP="0092349F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5pt;margin-top:6.45pt;width:142.05pt;height:90.75pt;rotation:-1081227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lXvLwCAADSBQAADgAAAGRycy9lMm9Eb2MueG1srFRtb5swEP4+af/B8nfKS0gKqGRqkzBN6l6k&#10;dvvuYBOsgc1sJ9BN++87mzShrSZN20Cy/HJ+7p67x3f1ZmgbdGBKcylyHF4EGDFRSsrFLsef7wsv&#10;wUgbIihppGA5fmAav1m+fnXVdxmLZC0byhQCEKGzvstxbUyX+b4ua9YSfSE7JuCwkqolBpZq51NF&#10;ekBvGz8KgoXfS0U7JUumNeyux0O8dPhVxUrzsao0M6jJMcRm3KjcuLWjv7wi2U6RrublMQzyF1G0&#10;hAtweoJaE0PQXvEXUC0vldSyMhelbH1ZVbxkjgOwCYNnbO5q0jHHBZKju1Oa9P+DLT8cPinEaY4j&#10;jARpoUT3bDDoRg5oZrPTdzoDo7sOzMwA21Blx1R3t7L8qpGQq5qIHbtWSvY1IxSiC+1Nf3J1xNEW&#10;ZNu/lxTckL2RDmioVIuUhNKkCfyzEKOq4d2XR0eQJAReoXoPp4rZEEsbShLEwWyOUQlnYTiP4He+&#10;SWZhbUU6pc1bJltkJzlWIAnnlhxutbFhnk2suZAFbxoni0Y82QDDcQecw1V7ZsNwVf6RBukm2SSx&#10;F0eLjRcHlHrXxSr2FkV4OV/P1qvVOvxp/YZxVnNKmbBuHhUXxn9W0aP2R62cNKdlw6mFsyFptduu&#10;GoUOBBRfuO+YkImZ/zQMlwTg8oxSGMXBTZR6xSK59OIqnnvpZZB4QZjepIsgTuN18ZTSLRfs3ymh&#10;HpRg6+jo/JZb4L6X3EjWcgM9peFtjpOTEcmsNjeCutIawptxPkmFDf+cCij3Y6Gdkq14RxmbYTsA&#10;ipX3VtIH0LRTLwgUGiFIrJbqO0Y9NJUc6297ohhGzTsB7yIN49h2oelCTRfb6YKIEqBybDAapysz&#10;dq59p/iuBk/jSxTyGt5SxZ2az1EdXyA0Dkfq2ORsZ5qundW5FS9/AQAA//8DAFBLAwQUAAYACAAA&#10;ACEAP9xPId0AAAAJAQAADwAAAGRycy9kb3ducmV2LnhtbEyPwU7DMBBE70j8g7VI3FonoYI2xKkQ&#10;CE6IitIPcOIlibDXIXZTw9eznOC4M6PZN9U2OStmnMLgSUG+zEAgtd4M1Ck4vD0u1iBC1GS09YQK&#10;vjDAtj4/q3Rp/Ilecd7HTnAJhVIr6GMcSylD26PTYelHJPbe/eR05HPqpJn0icudlUWWXUunB+IP&#10;vR7xvsf2Y390Cp52bXp2FA/yJlHzMsXv2X4+KHV5ke5uQURM8S8Mv/iMDjUzNf5IJgirYJHzlMh6&#10;sQHBfrG+ykE0LGxWK5B1Jf8vqH8AAAD//wMAUEsBAi0AFAAGAAgAAAAhAOSZw8D7AAAA4QEAABMA&#10;AAAAAAAAAAAAAAAAAAAAAFtDb250ZW50X1R5cGVzXS54bWxQSwECLQAUAAYACAAAACEAI7Jq4dcA&#10;AACUAQAACwAAAAAAAAAAAAAAAAAsAQAAX3JlbHMvLnJlbHNQSwECLQAUAAYACAAAACEA8ElXvLwC&#10;AADSBQAADgAAAAAAAAAAAAAAAAAsAgAAZHJzL2Uyb0RvYy54bWxQSwECLQAUAAYACAAAACEAP9xP&#10;Id0AAAAJAQAADwAAAAAAAAAAAAAAAAAUBQAAZHJzL2Rvd25yZXYueG1sUEsFBgAAAAAEAAQA8wAA&#10;AB4GAAAAAA==&#10;" filled="f" stroked="f">
                      <v:textbox inset=",7.2pt,,7.2pt">
                        <w:txbxContent>
                          <w:p w14:paraId="17A61586" w14:textId="77777777" w:rsidR="0092349F" w:rsidRPr="00F70153" w:rsidRDefault="0092349F" w:rsidP="0092349F">
                            <w:pPr>
                              <w:jc w:val="center"/>
                              <w:rPr>
                                <w:rFonts w:ascii="Blackoak Std" w:hAnsi="Blackoak Std"/>
                                <w:b/>
                                <w:color w:val="17365D" w:themeColor="text2" w:themeShade="BF"/>
                              </w:rPr>
                            </w:pPr>
                            <w:r w:rsidRPr="00F70153">
                              <w:rPr>
                                <w:rFonts w:ascii="Blackoak Std" w:hAnsi="Blackoak Std"/>
                                <w:b/>
                                <w:color w:val="17365D" w:themeColor="text2" w:themeShade="BF"/>
                              </w:rPr>
                              <w:t>A</w:t>
                            </w:r>
                            <w:r w:rsidRPr="00F70153">
                              <w:rPr>
                                <w:rFonts w:ascii="Handwriting - Dakota" w:hAnsi="Handwriting - Dakota"/>
                                <w:b/>
                                <w:color w:val="17365D" w:themeColor="text2" w:themeShade="BF"/>
                                <w:sz w:val="36"/>
                              </w:rPr>
                              <w:t>R</w:t>
                            </w:r>
                            <w:r w:rsidRPr="00F70153">
                              <w:rPr>
                                <w:rFonts w:ascii="Apple Chancery" w:hAnsi="Apple Chancery"/>
                                <w:b/>
                                <w:color w:val="17365D" w:themeColor="text2" w:themeShade="BF"/>
                                <w:sz w:val="36"/>
                              </w:rPr>
                              <w:t>T</w:t>
                            </w:r>
                            <w:r w:rsidRPr="00F70153">
                              <w:rPr>
                                <w:rFonts w:ascii="Bauhaus 93" w:hAnsi="Bauhaus 93"/>
                                <w:b/>
                                <w:color w:val="17365D" w:themeColor="text2" w:themeShade="BF"/>
                                <w:sz w:val="48"/>
                              </w:rPr>
                              <w:sym w:font="Symbol" w:char="F065"/>
                            </w:r>
                            <w:r w:rsidRPr="00F70153">
                              <w:rPr>
                                <w:rFonts w:ascii="Braggadocio" w:hAnsi="Braggadocio"/>
                                <w:b/>
                                <w:color w:val="17365D" w:themeColor="text2" w:themeShade="BF"/>
                                <w:sz w:val="32"/>
                              </w:rPr>
                              <w:t>S</w:t>
                            </w:r>
                            <w:r w:rsidRPr="00F70153">
                              <w:rPr>
                                <w:rFonts w:ascii="Brush Script Std" w:hAnsi="Brush Script Std"/>
                                <w:b/>
                                <w:color w:val="17365D" w:themeColor="text2" w:themeShade="BF"/>
                              </w:rPr>
                              <w:t>S</w:t>
                            </w:r>
                          </w:p>
                          <w:p w14:paraId="59947584" w14:textId="77777777" w:rsidR="0092349F" w:rsidRPr="00F70153" w:rsidRDefault="0092349F" w:rsidP="0092349F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Atelier </w:t>
                            </w:r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>de</w:t>
                            </w:r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 Recherche</w:t>
                            </w:r>
                          </w:p>
                          <w:p w14:paraId="2F6D3FDE" w14:textId="77777777" w:rsidR="0092349F" w:rsidRPr="00F70153" w:rsidRDefault="0092349F" w:rsidP="0092349F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proofErr w:type="gramStart"/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>et</w:t>
                            </w:r>
                            <w:proofErr w:type="gramEnd"/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 xml:space="preserve"> de</w:t>
                            </w:r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 Traduction</w:t>
                            </w:r>
                          </w:p>
                          <w:p w14:paraId="0D37E53E" w14:textId="77777777" w:rsidR="0092349F" w:rsidRPr="00F70153" w:rsidRDefault="0092349F" w:rsidP="0092349F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proofErr w:type="gramStart"/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>en</w:t>
                            </w:r>
                            <w:proofErr w:type="gramEnd"/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 Sciences Sociales</w:t>
                            </w:r>
                          </w:p>
                          <w:p w14:paraId="34623AD7" w14:textId="77777777" w:rsidR="0092349F" w:rsidRDefault="0092349F" w:rsidP="0092349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B317A0" w14:textId="07FD334F" w:rsidR="00577924" w:rsidRPr="0092349F" w:rsidRDefault="00577924" w:rsidP="0092349F">
      <w:pPr>
        <w:pStyle w:val="Titre1"/>
        <w:spacing w:before="2" w:after="2"/>
        <w:rPr>
          <w:b w:val="0"/>
          <w:sz w:val="28"/>
        </w:rPr>
      </w:pPr>
    </w:p>
    <w:p w14:paraId="109E27C6" w14:textId="77777777" w:rsidR="00325AE8" w:rsidRPr="00EC0AE4" w:rsidRDefault="00325AE8" w:rsidP="00325AE8">
      <w:pPr>
        <w:pStyle w:val="Titre1"/>
        <w:spacing w:before="2" w:after="2"/>
        <w:rPr>
          <w:b w:val="0"/>
          <w:sz w:val="28"/>
        </w:rPr>
      </w:pPr>
    </w:p>
    <w:p w14:paraId="1E6897D2" w14:textId="77777777" w:rsidR="00325AE8" w:rsidRPr="00EE104C" w:rsidRDefault="00325AE8" w:rsidP="00325AE8">
      <w:pPr>
        <w:rPr>
          <w:b/>
          <w:sz w:val="28"/>
        </w:rPr>
      </w:pPr>
    </w:p>
    <w:p w14:paraId="2D95124E" w14:textId="77777777" w:rsidR="00325AE8" w:rsidRPr="00F36034" w:rsidRDefault="00325AE8" w:rsidP="00325AE8">
      <w:pPr>
        <w:jc w:val="center"/>
        <w:rPr>
          <w:b/>
        </w:rPr>
      </w:pPr>
    </w:p>
    <w:p w14:paraId="4AEC0AF5" w14:textId="77777777" w:rsidR="00174EC7" w:rsidRPr="00F70153" w:rsidRDefault="00174EC7" w:rsidP="00F70153">
      <w:pPr>
        <w:jc w:val="center"/>
        <w:rPr>
          <w:i/>
          <w:color w:val="4F81BD" w:themeColor="accent1"/>
        </w:rPr>
      </w:pPr>
      <w:r w:rsidRPr="00F70153">
        <w:rPr>
          <w:b/>
          <w:i/>
          <w:color w:val="4F81BD" w:themeColor="accent1"/>
          <w:sz w:val="36"/>
        </w:rPr>
        <w:t>Les notions de société civile. Usages et traductions</w:t>
      </w:r>
    </w:p>
    <w:p w14:paraId="5C6D43ED" w14:textId="7AC4676D" w:rsidR="00174EC7" w:rsidRPr="00F70153" w:rsidRDefault="0096586A" w:rsidP="00174EC7">
      <w:pPr>
        <w:jc w:val="center"/>
        <w:rPr>
          <w:color w:val="008000"/>
        </w:rPr>
      </w:pPr>
      <w:r>
        <w:rPr>
          <w:color w:val="008000"/>
        </w:rPr>
        <w:t>Journée d’étude</w:t>
      </w:r>
      <w:r w:rsidR="00F4333F">
        <w:rPr>
          <w:color w:val="008000"/>
        </w:rPr>
        <w:t xml:space="preserve"> international</w:t>
      </w:r>
      <w:r>
        <w:rPr>
          <w:color w:val="008000"/>
        </w:rPr>
        <w:t>e</w:t>
      </w:r>
      <w:r w:rsidR="001E68F2">
        <w:rPr>
          <w:color w:val="008000"/>
        </w:rPr>
        <w:t xml:space="preserve"> 29 novembre 2013</w:t>
      </w:r>
    </w:p>
    <w:p w14:paraId="63F93F89" w14:textId="77777777" w:rsidR="00325AE8" w:rsidRDefault="00325AE8" w:rsidP="00325AE8">
      <w:pPr>
        <w:pBdr>
          <w:bottom w:val="single" w:sz="12" w:space="1" w:color="auto"/>
        </w:pBdr>
        <w:jc w:val="center"/>
        <w:rPr>
          <w:i/>
        </w:rPr>
      </w:pPr>
    </w:p>
    <w:p w14:paraId="6C07680C" w14:textId="77777777" w:rsidR="00325AE8" w:rsidRPr="00446A6B" w:rsidRDefault="00325AE8" w:rsidP="00325AE8">
      <w:pPr>
        <w:pBdr>
          <w:bottom w:val="single" w:sz="12" w:space="1" w:color="auto"/>
        </w:pBdr>
        <w:jc w:val="both"/>
        <w:rPr>
          <w:rFonts w:ascii="Apple Casual" w:hAnsi="Apple Casual"/>
          <w:sz w:val="16"/>
        </w:rPr>
      </w:pPr>
      <w:r w:rsidRPr="00446A6B">
        <w:rPr>
          <w:rFonts w:ascii="Apple Casual" w:hAnsi="Apple Casual"/>
          <w:b/>
          <w:sz w:val="16"/>
        </w:rPr>
        <w:t>CONTACT </w:t>
      </w:r>
      <w:r w:rsidRPr="00446A6B">
        <w:rPr>
          <w:rFonts w:ascii="Apple Casual" w:hAnsi="Apple Casual"/>
          <w:sz w:val="16"/>
        </w:rPr>
        <w:t>: Michèle Leclerc-Olive mleclerc@ehess.fr</w:t>
      </w:r>
    </w:p>
    <w:p w14:paraId="732F892B" w14:textId="77777777" w:rsidR="00325AE8" w:rsidRDefault="00325AE8">
      <w:pPr>
        <w:rPr>
          <w:i/>
          <w:color w:val="000066"/>
        </w:rPr>
      </w:pPr>
    </w:p>
    <w:p w14:paraId="01AE3DB9" w14:textId="77777777" w:rsidR="002E2DF8" w:rsidRPr="00174EC7" w:rsidRDefault="002E2DF8" w:rsidP="00174EC7">
      <w:pPr>
        <w:tabs>
          <w:tab w:val="left" w:pos="7797"/>
        </w:tabs>
        <w:jc w:val="both"/>
        <w:rPr>
          <w:i/>
          <w:color w:val="000066"/>
        </w:rPr>
      </w:pPr>
    </w:p>
    <w:p w14:paraId="14828281" w14:textId="77777777" w:rsidR="00BB40FF" w:rsidRPr="00F70153" w:rsidRDefault="00E003AB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 xml:space="preserve"> </w:t>
      </w:r>
      <w:r w:rsidR="00B12832" w:rsidRPr="00F70153">
        <w:rPr>
          <w:color w:val="000066"/>
          <w:sz w:val="22"/>
        </w:rPr>
        <w:t xml:space="preserve">Au lendemain de la chute du mur de Berlin, </w:t>
      </w:r>
      <w:r w:rsidRPr="00F70153">
        <w:rPr>
          <w:color w:val="000066"/>
          <w:sz w:val="22"/>
        </w:rPr>
        <w:t>Charles Taylor écrivait</w:t>
      </w:r>
      <w:r w:rsidRPr="00F70153">
        <w:rPr>
          <w:rStyle w:val="Marquenotebasdepage"/>
          <w:color w:val="000066"/>
          <w:sz w:val="22"/>
        </w:rPr>
        <w:footnoteReference w:id="1"/>
      </w:r>
      <w:r w:rsidR="002E2DF8" w:rsidRPr="00F70153">
        <w:rPr>
          <w:color w:val="000066"/>
          <w:sz w:val="22"/>
        </w:rPr>
        <w:t xml:space="preserve"> que le concept de société civile ne pouvait pas être exporté sans précaution en dehors de l’espace culturel europé</w:t>
      </w:r>
      <w:r w:rsidRPr="00F70153">
        <w:rPr>
          <w:color w:val="000066"/>
          <w:sz w:val="22"/>
        </w:rPr>
        <w:t>en et occidental. Aujourd’hui, vingt an</w:t>
      </w:r>
      <w:r w:rsidR="002E2DF8" w:rsidRPr="00F70153">
        <w:rPr>
          <w:color w:val="000066"/>
          <w:sz w:val="22"/>
        </w:rPr>
        <w:t>s plus tard</w:t>
      </w:r>
      <w:r w:rsidR="00BB40FF" w:rsidRPr="00F70153">
        <w:rPr>
          <w:color w:val="000066"/>
          <w:sz w:val="22"/>
        </w:rPr>
        <w:t>,</w:t>
      </w:r>
      <w:r w:rsidR="002E2DF8" w:rsidRPr="00F70153">
        <w:rPr>
          <w:color w:val="000066"/>
          <w:sz w:val="22"/>
        </w:rPr>
        <w:t xml:space="preserve"> force est de constater que cette notion est </w:t>
      </w:r>
      <w:r w:rsidR="00BB40FF" w:rsidRPr="00F70153">
        <w:rPr>
          <w:color w:val="000066"/>
          <w:sz w:val="22"/>
        </w:rPr>
        <w:t xml:space="preserve">traduite et utilisée </w:t>
      </w:r>
      <w:r w:rsidR="002E2DF8" w:rsidRPr="00F70153">
        <w:rPr>
          <w:color w:val="000066"/>
          <w:sz w:val="22"/>
        </w:rPr>
        <w:t>dans un très grand nombre de</w:t>
      </w:r>
      <w:r w:rsidR="00BB40FF" w:rsidRPr="00F70153">
        <w:rPr>
          <w:color w:val="000066"/>
          <w:sz w:val="22"/>
        </w:rPr>
        <w:t xml:space="preserve"> pays, de</w:t>
      </w:r>
      <w:r w:rsidR="002E2DF8" w:rsidRPr="00F70153">
        <w:rPr>
          <w:color w:val="000066"/>
          <w:sz w:val="22"/>
        </w:rPr>
        <w:t xml:space="preserve"> sociétés et de langues. </w:t>
      </w:r>
    </w:p>
    <w:p w14:paraId="6DD54D5A" w14:textId="77777777" w:rsidR="00BB40FF" w:rsidRPr="00F70153" w:rsidRDefault="00BB40FF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 xml:space="preserve">Personne n’ignore que des héritages multiples ont nourri l’irrémédiable polysémie de ce terme, au sein même de cet espace occidental. </w:t>
      </w:r>
      <w:r w:rsidR="00B12832" w:rsidRPr="00F70153">
        <w:rPr>
          <w:color w:val="000066"/>
          <w:sz w:val="22"/>
        </w:rPr>
        <w:t xml:space="preserve">Adam Smith décrivait en 1776 la société </w:t>
      </w:r>
      <w:r w:rsidR="00C75B1A" w:rsidRPr="00F70153">
        <w:rPr>
          <w:color w:val="000066"/>
          <w:sz w:val="22"/>
        </w:rPr>
        <w:t xml:space="preserve">de son temps comme une </w:t>
      </w:r>
      <w:r w:rsidR="00C75B1A" w:rsidRPr="00F70153">
        <w:rPr>
          <w:i/>
          <w:color w:val="000066"/>
          <w:sz w:val="22"/>
        </w:rPr>
        <w:t>civil society</w:t>
      </w:r>
      <w:r w:rsidR="00C75B1A" w:rsidRPr="00F70153">
        <w:rPr>
          <w:color w:val="000066"/>
          <w:sz w:val="22"/>
        </w:rPr>
        <w:t xml:space="preserve">, </w:t>
      </w:r>
      <w:r w:rsidR="00B12832" w:rsidRPr="00F70153">
        <w:rPr>
          <w:color w:val="000066"/>
          <w:sz w:val="22"/>
        </w:rPr>
        <w:t>comme un espace où « chaque homme vit d’échanges,</w:t>
      </w:r>
      <w:r w:rsidR="00872768" w:rsidRPr="00F70153">
        <w:rPr>
          <w:color w:val="000066"/>
          <w:sz w:val="22"/>
        </w:rPr>
        <w:t xml:space="preserve"> devient dans </w:t>
      </w:r>
      <w:r w:rsidR="00B12832" w:rsidRPr="00F70153">
        <w:rPr>
          <w:color w:val="000066"/>
          <w:sz w:val="22"/>
        </w:rPr>
        <w:t>une certaine mesure un marchand » ;</w:t>
      </w:r>
      <w:r w:rsidR="00872768" w:rsidRPr="00F70153">
        <w:rPr>
          <w:color w:val="000066"/>
          <w:sz w:val="22"/>
        </w:rPr>
        <w:t xml:space="preserve"> </w:t>
      </w:r>
      <w:r w:rsidR="00B12832" w:rsidRPr="00F70153">
        <w:rPr>
          <w:color w:val="000066"/>
          <w:sz w:val="22"/>
        </w:rPr>
        <w:t>« </w:t>
      </w:r>
      <w:r w:rsidR="00872768" w:rsidRPr="00F70153">
        <w:rPr>
          <w:color w:val="000066"/>
          <w:sz w:val="22"/>
        </w:rPr>
        <w:t>la société elle-même devient proprement une société commerçante</w:t>
      </w:r>
      <w:r w:rsidR="00B12832" w:rsidRPr="00F70153">
        <w:rPr>
          <w:rStyle w:val="Marquenotebasdepage"/>
          <w:color w:val="000066"/>
          <w:sz w:val="22"/>
        </w:rPr>
        <w:footnoteReference w:id="2"/>
      </w:r>
      <w:r w:rsidR="00872768" w:rsidRPr="00F70153">
        <w:rPr>
          <w:color w:val="000066"/>
          <w:sz w:val="22"/>
        </w:rPr>
        <w:t xml:space="preserve"> ». </w:t>
      </w:r>
      <w:r w:rsidR="00C75B1A" w:rsidRPr="00F70153">
        <w:rPr>
          <w:color w:val="000066"/>
          <w:sz w:val="22"/>
        </w:rPr>
        <w:t xml:space="preserve">D’autres philosophes, notamment Hegel et Marx, ont apporté ensuite leur propre conceptualisation de la société en termes de </w:t>
      </w:r>
      <w:proofErr w:type="spellStart"/>
      <w:r w:rsidR="00C75B1A" w:rsidRPr="00F70153">
        <w:rPr>
          <w:i/>
          <w:color w:val="000066"/>
          <w:sz w:val="22"/>
        </w:rPr>
        <w:t>bürgerlich</w:t>
      </w:r>
      <w:proofErr w:type="spellEnd"/>
      <w:r w:rsidR="00C75B1A" w:rsidRPr="00F70153">
        <w:rPr>
          <w:i/>
          <w:color w:val="000066"/>
          <w:sz w:val="22"/>
        </w:rPr>
        <w:t xml:space="preserve"> </w:t>
      </w:r>
      <w:proofErr w:type="spellStart"/>
      <w:r w:rsidR="00C75B1A" w:rsidRPr="00F70153">
        <w:rPr>
          <w:i/>
          <w:color w:val="000066"/>
          <w:sz w:val="22"/>
        </w:rPr>
        <w:t>Gesellschaft</w:t>
      </w:r>
      <w:proofErr w:type="spellEnd"/>
      <w:r w:rsidR="00245445" w:rsidRPr="00F70153">
        <w:rPr>
          <w:i/>
          <w:color w:val="000066"/>
          <w:sz w:val="22"/>
        </w:rPr>
        <w:t xml:space="preserve">, </w:t>
      </w:r>
      <w:r w:rsidR="00245445" w:rsidRPr="00F70153">
        <w:rPr>
          <w:color w:val="000066"/>
          <w:sz w:val="22"/>
        </w:rPr>
        <w:t>resserrant la signification sur les aspects proprement capitaliste de la société</w:t>
      </w:r>
      <w:r w:rsidR="00C75B1A" w:rsidRPr="00F70153">
        <w:rPr>
          <w:color w:val="000066"/>
          <w:sz w:val="22"/>
        </w:rPr>
        <w:t xml:space="preserve">. </w:t>
      </w:r>
      <w:r w:rsidR="00245445" w:rsidRPr="00F70153">
        <w:rPr>
          <w:color w:val="000066"/>
          <w:sz w:val="22"/>
        </w:rPr>
        <w:t xml:space="preserve">La fin du XXème siècle offre à la notion de société civile une nouvelle carrière qui en fait un réservoir de relations débarrassées de leur individualisme et de leur caractère purement marchand. </w:t>
      </w:r>
    </w:p>
    <w:p w14:paraId="2B057945" w14:textId="77777777" w:rsidR="00BB40FF" w:rsidRPr="00F70153" w:rsidRDefault="00356899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>Des</w:t>
      </w:r>
      <w:r w:rsidR="006F42A5" w:rsidRPr="00F70153">
        <w:rPr>
          <w:color w:val="000066"/>
          <w:sz w:val="22"/>
        </w:rPr>
        <w:t xml:space="preserve"> auteurs contemporains</w:t>
      </w:r>
      <w:r w:rsidR="00BB40FF" w:rsidRPr="00F70153">
        <w:rPr>
          <w:color w:val="000066"/>
          <w:sz w:val="22"/>
        </w:rPr>
        <w:t xml:space="preserve"> y voient sinon un synonyme, au moins un concept voisin </w:t>
      </w:r>
      <w:r w:rsidRPr="00F70153">
        <w:rPr>
          <w:color w:val="000066"/>
          <w:sz w:val="22"/>
        </w:rPr>
        <w:t>ou</w:t>
      </w:r>
      <w:r w:rsidR="006F42A5" w:rsidRPr="00F70153">
        <w:rPr>
          <w:color w:val="000066"/>
          <w:sz w:val="22"/>
        </w:rPr>
        <w:t xml:space="preserve"> complémentaire </w:t>
      </w:r>
      <w:r w:rsidR="00BB40FF" w:rsidRPr="00F70153">
        <w:rPr>
          <w:color w:val="000066"/>
          <w:sz w:val="22"/>
        </w:rPr>
        <w:t xml:space="preserve">de celui </w:t>
      </w:r>
      <w:r w:rsidRPr="00F70153">
        <w:rPr>
          <w:color w:val="000066"/>
          <w:sz w:val="22"/>
        </w:rPr>
        <w:t>de sphère publique.</w:t>
      </w:r>
      <w:r w:rsidR="00BB40FF" w:rsidRPr="00F70153">
        <w:rPr>
          <w:color w:val="000066"/>
          <w:sz w:val="22"/>
        </w:rPr>
        <w:t xml:space="preserve"> D’autres </w:t>
      </w:r>
      <w:r w:rsidRPr="00F70153">
        <w:rPr>
          <w:color w:val="000066"/>
          <w:sz w:val="22"/>
        </w:rPr>
        <w:t>s’en servent de</w:t>
      </w:r>
      <w:r w:rsidR="00BB40FF" w:rsidRPr="00F70153">
        <w:rPr>
          <w:color w:val="000066"/>
          <w:sz w:val="22"/>
        </w:rPr>
        <w:t xml:space="preserve"> manière </w:t>
      </w:r>
      <w:r w:rsidRPr="00F70153">
        <w:rPr>
          <w:color w:val="000066"/>
          <w:sz w:val="22"/>
        </w:rPr>
        <w:t>plus restrictive pour désigner</w:t>
      </w:r>
      <w:r w:rsidR="00BB40FF" w:rsidRPr="00F70153">
        <w:rPr>
          <w:color w:val="000066"/>
          <w:sz w:val="22"/>
        </w:rPr>
        <w:t xml:space="preserve"> </w:t>
      </w:r>
      <w:r w:rsidRPr="00F70153">
        <w:rPr>
          <w:color w:val="000066"/>
          <w:sz w:val="22"/>
        </w:rPr>
        <w:t xml:space="preserve">par ce terme </w:t>
      </w:r>
      <w:r w:rsidR="00BB40FF" w:rsidRPr="00F70153">
        <w:rPr>
          <w:color w:val="000066"/>
          <w:sz w:val="22"/>
        </w:rPr>
        <w:t xml:space="preserve">les associations </w:t>
      </w:r>
      <w:r w:rsidR="00325AE8" w:rsidRPr="00F70153">
        <w:rPr>
          <w:color w:val="000066"/>
          <w:sz w:val="22"/>
        </w:rPr>
        <w:t>ou les regroupements</w:t>
      </w:r>
      <w:r w:rsidR="00BB40FF" w:rsidRPr="00F70153">
        <w:rPr>
          <w:color w:val="000066"/>
          <w:sz w:val="22"/>
        </w:rPr>
        <w:t xml:space="preserve"> qui échappent aux sphères politique et économique : « ni prince, ni marchand ». </w:t>
      </w:r>
      <w:r w:rsidR="006F42A5" w:rsidRPr="00F70153">
        <w:rPr>
          <w:color w:val="000066"/>
          <w:sz w:val="22"/>
        </w:rPr>
        <w:t xml:space="preserve">Les </w:t>
      </w:r>
      <w:r w:rsidRPr="00F70153">
        <w:rPr>
          <w:color w:val="000066"/>
          <w:sz w:val="22"/>
        </w:rPr>
        <w:t xml:space="preserve">tentatives de mise en ordre de ses </w:t>
      </w:r>
      <w:r w:rsidR="006F42A5" w:rsidRPr="00F70153">
        <w:rPr>
          <w:color w:val="000066"/>
          <w:sz w:val="22"/>
        </w:rPr>
        <w:t>acceptions et</w:t>
      </w:r>
      <w:r w:rsidRPr="00F70153">
        <w:rPr>
          <w:color w:val="000066"/>
          <w:sz w:val="22"/>
        </w:rPr>
        <w:t xml:space="preserve"> usages </w:t>
      </w:r>
      <w:r w:rsidR="00325AE8" w:rsidRPr="00F70153">
        <w:rPr>
          <w:color w:val="000066"/>
          <w:sz w:val="22"/>
        </w:rPr>
        <w:t xml:space="preserve">multiples sont </w:t>
      </w:r>
      <w:r w:rsidRPr="00F70153">
        <w:rPr>
          <w:color w:val="000066"/>
          <w:sz w:val="22"/>
        </w:rPr>
        <w:t>elles</w:t>
      </w:r>
      <w:r w:rsidR="00325AE8" w:rsidRPr="00F70153">
        <w:rPr>
          <w:color w:val="000066"/>
          <w:sz w:val="22"/>
        </w:rPr>
        <w:t>-mêmes</w:t>
      </w:r>
      <w:r w:rsidRPr="00F70153">
        <w:rPr>
          <w:color w:val="000066"/>
          <w:sz w:val="22"/>
        </w:rPr>
        <w:t xml:space="preserve"> objet de controverses. </w:t>
      </w:r>
      <w:r w:rsidR="006F42A5" w:rsidRPr="00F70153">
        <w:rPr>
          <w:color w:val="000066"/>
          <w:sz w:val="22"/>
        </w:rPr>
        <w:t xml:space="preserve"> </w:t>
      </w:r>
    </w:p>
    <w:p w14:paraId="0C0A2469" w14:textId="77777777" w:rsidR="00750AC4" w:rsidRPr="00F70153" w:rsidRDefault="00643757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>Parallèlement, depuis une vingtaine d’années, l</w:t>
      </w:r>
      <w:r w:rsidR="00BB40FF" w:rsidRPr="00F70153">
        <w:rPr>
          <w:color w:val="000066"/>
          <w:sz w:val="22"/>
        </w:rPr>
        <w:t xml:space="preserve">a coopération internationale a contribué à la diffusion et </w:t>
      </w:r>
      <w:r w:rsidR="00891026" w:rsidRPr="00F70153">
        <w:rPr>
          <w:color w:val="000066"/>
          <w:sz w:val="22"/>
        </w:rPr>
        <w:t xml:space="preserve">à </w:t>
      </w:r>
      <w:r w:rsidR="00BB40FF" w:rsidRPr="00F70153">
        <w:rPr>
          <w:color w:val="000066"/>
          <w:sz w:val="22"/>
        </w:rPr>
        <w:t xml:space="preserve">la promotion de cette notion </w:t>
      </w:r>
      <w:r w:rsidR="000513FB" w:rsidRPr="00F70153">
        <w:rPr>
          <w:color w:val="000066"/>
          <w:sz w:val="22"/>
        </w:rPr>
        <w:t xml:space="preserve">de </w:t>
      </w:r>
      <w:r w:rsidR="000513FB" w:rsidRPr="00F70153">
        <w:rPr>
          <w:i/>
          <w:color w:val="000066"/>
          <w:sz w:val="22"/>
        </w:rPr>
        <w:t>civil society</w:t>
      </w:r>
      <w:r w:rsidR="000513FB" w:rsidRPr="00F70153">
        <w:rPr>
          <w:color w:val="000066"/>
          <w:sz w:val="22"/>
        </w:rPr>
        <w:t xml:space="preserve"> </w:t>
      </w:r>
      <w:r w:rsidR="00BB40FF" w:rsidRPr="00F70153">
        <w:rPr>
          <w:color w:val="000066"/>
          <w:sz w:val="22"/>
        </w:rPr>
        <w:t xml:space="preserve">à travers le monde. </w:t>
      </w:r>
      <w:r w:rsidRPr="00F70153">
        <w:rPr>
          <w:color w:val="000066"/>
          <w:sz w:val="22"/>
        </w:rPr>
        <w:t>Celle-ci</w:t>
      </w:r>
      <w:r w:rsidR="00BB40FF" w:rsidRPr="00F70153">
        <w:rPr>
          <w:color w:val="000066"/>
          <w:sz w:val="22"/>
        </w:rPr>
        <w:t xml:space="preserve"> fait aujourd’hui partie du langage </w:t>
      </w:r>
      <w:r w:rsidRPr="00F70153">
        <w:rPr>
          <w:color w:val="000066"/>
          <w:sz w:val="22"/>
        </w:rPr>
        <w:t xml:space="preserve">obligé </w:t>
      </w:r>
      <w:r w:rsidR="00BB40FF" w:rsidRPr="00F70153">
        <w:rPr>
          <w:color w:val="000066"/>
          <w:sz w:val="22"/>
        </w:rPr>
        <w:t xml:space="preserve">des acteurs </w:t>
      </w:r>
      <w:r w:rsidRPr="00F70153">
        <w:rPr>
          <w:color w:val="000066"/>
          <w:sz w:val="22"/>
        </w:rPr>
        <w:t>politiques</w:t>
      </w:r>
      <w:r w:rsidR="008C7B51" w:rsidRPr="00F70153">
        <w:rPr>
          <w:color w:val="000066"/>
          <w:sz w:val="22"/>
        </w:rPr>
        <w:t>, des promoteurs du développement</w:t>
      </w:r>
      <w:r w:rsidRPr="00F70153">
        <w:rPr>
          <w:color w:val="000066"/>
          <w:sz w:val="22"/>
        </w:rPr>
        <w:t xml:space="preserve"> et des chercheurs </w:t>
      </w:r>
      <w:r w:rsidR="00891026" w:rsidRPr="00F70153">
        <w:rPr>
          <w:color w:val="000066"/>
          <w:sz w:val="22"/>
        </w:rPr>
        <w:t xml:space="preserve">dans </w:t>
      </w:r>
      <w:r w:rsidR="00BB40FF" w:rsidRPr="00F70153">
        <w:rPr>
          <w:color w:val="000066"/>
          <w:sz w:val="22"/>
        </w:rPr>
        <w:t>de nombreux pay</w:t>
      </w:r>
      <w:r w:rsidR="00750AC4" w:rsidRPr="00F70153">
        <w:rPr>
          <w:color w:val="000066"/>
          <w:sz w:val="22"/>
        </w:rPr>
        <w:t xml:space="preserve">s </w:t>
      </w:r>
      <w:r w:rsidRPr="00F70153">
        <w:rPr>
          <w:color w:val="000066"/>
          <w:sz w:val="22"/>
        </w:rPr>
        <w:t>où des formes diverses d’association et de mobilisation se réclamant de l</w:t>
      </w:r>
      <w:r w:rsidR="008C7B51" w:rsidRPr="00F70153">
        <w:rPr>
          <w:color w:val="000066"/>
          <w:sz w:val="22"/>
        </w:rPr>
        <w:t>a société civile ont vu le jour.</w:t>
      </w:r>
      <w:r w:rsidRPr="00F70153">
        <w:rPr>
          <w:color w:val="000066"/>
          <w:sz w:val="22"/>
        </w:rPr>
        <w:t xml:space="preserve"> </w:t>
      </w:r>
      <w:r w:rsidR="008C7B51" w:rsidRPr="00F70153">
        <w:rPr>
          <w:color w:val="000066"/>
          <w:sz w:val="22"/>
        </w:rPr>
        <w:t>Leur histoire propre ne semblait</w:t>
      </w:r>
      <w:r w:rsidR="00750AC4" w:rsidRPr="00F70153">
        <w:rPr>
          <w:color w:val="000066"/>
          <w:sz w:val="22"/>
        </w:rPr>
        <w:t xml:space="preserve"> pas </w:t>
      </w:r>
      <w:r w:rsidR="008C7B51" w:rsidRPr="00F70153">
        <w:rPr>
          <w:color w:val="000066"/>
          <w:sz w:val="22"/>
        </w:rPr>
        <w:t xml:space="preserve">pourtant </w:t>
      </w:r>
      <w:r w:rsidR="00750AC4" w:rsidRPr="00F70153">
        <w:rPr>
          <w:color w:val="000066"/>
          <w:sz w:val="22"/>
        </w:rPr>
        <w:t xml:space="preserve">avoir généré </w:t>
      </w:r>
      <w:r w:rsidR="00C77F9D" w:rsidRPr="00F70153">
        <w:rPr>
          <w:color w:val="000066"/>
          <w:sz w:val="22"/>
        </w:rPr>
        <w:t>jusque là</w:t>
      </w:r>
      <w:r w:rsidR="00750AC4" w:rsidRPr="00F70153">
        <w:rPr>
          <w:color w:val="000066"/>
          <w:sz w:val="22"/>
        </w:rPr>
        <w:t xml:space="preserve"> des modalités de regroupement volontaires</w:t>
      </w:r>
      <w:r w:rsidR="000513FB" w:rsidRPr="00F70153">
        <w:rPr>
          <w:color w:val="000066"/>
          <w:sz w:val="22"/>
        </w:rPr>
        <w:t xml:space="preserve">, </w:t>
      </w:r>
      <w:r w:rsidR="00891026" w:rsidRPr="00F70153">
        <w:rPr>
          <w:color w:val="000066"/>
          <w:sz w:val="22"/>
        </w:rPr>
        <w:t>d’adhésion</w:t>
      </w:r>
      <w:r w:rsidR="00750AC4" w:rsidRPr="00F70153">
        <w:rPr>
          <w:color w:val="000066"/>
          <w:sz w:val="22"/>
        </w:rPr>
        <w:t xml:space="preserve"> </w:t>
      </w:r>
      <w:r w:rsidR="00891026" w:rsidRPr="00F70153">
        <w:rPr>
          <w:color w:val="000066"/>
          <w:sz w:val="22"/>
        </w:rPr>
        <w:t xml:space="preserve">ou d’affinités électives </w:t>
      </w:r>
      <w:r w:rsidR="00750AC4" w:rsidRPr="00F70153">
        <w:rPr>
          <w:color w:val="000066"/>
          <w:sz w:val="22"/>
        </w:rPr>
        <w:t>analogues à celles qui</w:t>
      </w:r>
      <w:r w:rsidR="006F42A5" w:rsidRPr="00F70153">
        <w:rPr>
          <w:color w:val="000066"/>
          <w:sz w:val="22"/>
        </w:rPr>
        <w:t>, en Europe,</w:t>
      </w:r>
      <w:r w:rsidR="00750AC4" w:rsidRPr="00F70153">
        <w:rPr>
          <w:color w:val="000066"/>
          <w:sz w:val="22"/>
        </w:rPr>
        <w:t xml:space="preserve"> ont vu le jo</w:t>
      </w:r>
      <w:r w:rsidR="00420447">
        <w:rPr>
          <w:color w:val="000066"/>
          <w:sz w:val="22"/>
        </w:rPr>
        <w:t xml:space="preserve">ur parallèlement au déclin des </w:t>
      </w:r>
      <w:r w:rsidR="00750AC4" w:rsidRPr="00F70153">
        <w:rPr>
          <w:color w:val="000066"/>
          <w:sz w:val="22"/>
        </w:rPr>
        <w:t>appartenances</w:t>
      </w:r>
      <w:r w:rsidR="00891026" w:rsidRPr="00F70153">
        <w:rPr>
          <w:color w:val="000066"/>
          <w:sz w:val="22"/>
        </w:rPr>
        <w:t xml:space="preserve"> héritées. </w:t>
      </w:r>
    </w:p>
    <w:p w14:paraId="7C238989" w14:textId="77777777" w:rsidR="008C7B51" w:rsidRPr="00F70153" w:rsidRDefault="00643757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lastRenderedPageBreak/>
        <w:t>Mais, si tout le monde s’accorde pour reconnaître le caractère à la fois polysémique et proliférant de la notion de société civile, les travaux très divers qui soutiennent ce constat, ne se sont guèr</w:t>
      </w:r>
      <w:r w:rsidR="008C7B51" w:rsidRPr="00F70153">
        <w:rPr>
          <w:color w:val="000066"/>
          <w:sz w:val="22"/>
        </w:rPr>
        <w:t>e intéressés jusqu’ici au rôle j</w:t>
      </w:r>
      <w:r w:rsidRPr="00F70153">
        <w:rPr>
          <w:color w:val="000066"/>
          <w:sz w:val="22"/>
        </w:rPr>
        <w:t xml:space="preserve">oué par les langues elles-mêmes comme opérateurs </w:t>
      </w:r>
      <w:r w:rsidR="008C7B51" w:rsidRPr="00F70153">
        <w:rPr>
          <w:color w:val="000066"/>
          <w:sz w:val="22"/>
        </w:rPr>
        <w:t xml:space="preserve">et descripteurs </w:t>
      </w:r>
      <w:r w:rsidRPr="00F70153">
        <w:rPr>
          <w:color w:val="000066"/>
          <w:sz w:val="22"/>
        </w:rPr>
        <w:t xml:space="preserve">de ces transformations sociétales. </w:t>
      </w:r>
    </w:p>
    <w:p w14:paraId="7A605237" w14:textId="77777777" w:rsidR="008C7B51" w:rsidRPr="00F70153" w:rsidRDefault="006F42A5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>Il nous semble expédient</w:t>
      </w:r>
      <w:r w:rsidR="008C7B51" w:rsidRPr="00F70153">
        <w:rPr>
          <w:color w:val="000066"/>
          <w:sz w:val="22"/>
        </w:rPr>
        <w:t xml:space="preserve"> : </w:t>
      </w:r>
    </w:p>
    <w:p w14:paraId="5C3EF526" w14:textId="77777777" w:rsidR="008C7B51" w:rsidRPr="00F70153" w:rsidRDefault="006F42A5" w:rsidP="008C7B51">
      <w:pPr>
        <w:pStyle w:val="Paragraphedeliste"/>
        <w:numPr>
          <w:ilvl w:val="0"/>
          <w:numId w:val="2"/>
        </w:num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 xml:space="preserve">de dresser </w:t>
      </w:r>
      <w:r w:rsidR="00643757" w:rsidRPr="00F70153">
        <w:rPr>
          <w:color w:val="000066"/>
          <w:sz w:val="22"/>
        </w:rPr>
        <w:t xml:space="preserve">aujourd’hui </w:t>
      </w:r>
      <w:r w:rsidRPr="00F70153">
        <w:rPr>
          <w:color w:val="000066"/>
          <w:sz w:val="22"/>
        </w:rPr>
        <w:t xml:space="preserve">un état des lieux des transformations tant politiques et sociales que philosophiques et </w:t>
      </w:r>
      <w:r w:rsidR="008C7B51" w:rsidRPr="00F70153">
        <w:rPr>
          <w:color w:val="000066"/>
          <w:sz w:val="22"/>
        </w:rPr>
        <w:t>sociologiques</w:t>
      </w:r>
      <w:r w:rsidRPr="00F70153">
        <w:rPr>
          <w:color w:val="000066"/>
          <w:sz w:val="22"/>
        </w:rPr>
        <w:t xml:space="preserve"> </w:t>
      </w:r>
      <w:r w:rsidR="00265F5A" w:rsidRPr="00F70153">
        <w:rPr>
          <w:color w:val="000066"/>
          <w:sz w:val="22"/>
        </w:rPr>
        <w:t xml:space="preserve">affiliées à cette évolution </w:t>
      </w:r>
      <w:r w:rsidR="00356899" w:rsidRPr="00F70153">
        <w:rPr>
          <w:color w:val="000066"/>
          <w:sz w:val="22"/>
        </w:rPr>
        <w:t xml:space="preserve">des répertoires linguistiques dans les </w:t>
      </w:r>
      <w:r w:rsidR="00643757" w:rsidRPr="00F70153">
        <w:rPr>
          <w:color w:val="000066"/>
          <w:sz w:val="22"/>
        </w:rPr>
        <w:t>principaux espaces culturels et politiques</w:t>
      </w:r>
      <w:r w:rsidR="00265F5A" w:rsidRPr="00F70153">
        <w:rPr>
          <w:color w:val="000066"/>
          <w:sz w:val="22"/>
        </w:rPr>
        <w:t xml:space="preserve">. </w:t>
      </w:r>
    </w:p>
    <w:p w14:paraId="764FA5AB" w14:textId="77777777" w:rsidR="008C7B51" w:rsidRPr="00F70153" w:rsidRDefault="008C7B51" w:rsidP="008C7B51">
      <w:pPr>
        <w:pStyle w:val="Paragraphedeliste"/>
        <w:numPr>
          <w:ilvl w:val="0"/>
          <w:numId w:val="2"/>
        </w:num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 xml:space="preserve">et pour ce faire, de tenter d’éviter </w:t>
      </w:r>
      <w:r w:rsidR="000513FB" w:rsidRPr="00F70153">
        <w:rPr>
          <w:color w:val="000066"/>
          <w:sz w:val="22"/>
        </w:rPr>
        <w:t>la normativité induite</w:t>
      </w:r>
      <w:r w:rsidRPr="00F70153">
        <w:rPr>
          <w:color w:val="000066"/>
          <w:sz w:val="22"/>
        </w:rPr>
        <w:t xml:space="preserve"> par </w:t>
      </w:r>
      <w:r w:rsidR="000513FB" w:rsidRPr="00F70153">
        <w:rPr>
          <w:color w:val="000066"/>
          <w:sz w:val="22"/>
        </w:rPr>
        <w:t xml:space="preserve">des choix </w:t>
      </w:r>
      <w:r w:rsidR="000513FB" w:rsidRPr="00F70153">
        <w:rPr>
          <w:i/>
          <w:color w:val="000066"/>
          <w:sz w:val="22"/>
        </w:rPr>
        <w:t>a priori</w:t>
      </w:r>
      <w:r w:rsidR="000513FB" w:rsidRPr="00F70153">
        <w:rPr>
          <w:color w:val="000066"/>
          <w:sz w:val="22"/>
        </w:rPr>
        <w:t xml:space="preserve"> de définitions en portant le regard sur les traductions et les usages. </w:t>
      </w:r>
    </w:p>
    <w:p w14:paraId="68937C6B" w14:textId="77777777" w:rsidR="008C7B51" w:rsidRPr="00F70153" w:rsidRDefault="008C7B51" w:rsidP="008C7B51">
      <w:pPr>
        <w:pStyle w:val="Paragraphedeliste"/>
        <w:tabs>
          <w:tab w:val="left" w:pos="7797"/>
        </w:tabs>
        <w:jc w:val="both"/>
        <w:rPr>
          <w:color w:val="000066"/>
          <w:sz w:val="22"/>
        </w:rPr>
      </w:pPr>
    </w:p>
    <w:p w14:paraId="7D18F2E7" w14:textId="77777777" w:rsidR="00356899" w:rsidRPr="00F70153" w:rsidRDefault="000513FB" w:rsidP="008C7B51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 xml:space="preserve">Quelques questions générales esquissent le champ de recherche que nous souhaitons explorer. </w:t>
      </w:r>
      <w:r w:rsidR="00265F5A" w:rsidRPr="00F70153">
        <w:rPr>
          <w:color w:val="000066"/>
          <w:sz w:val="22"/>
        </w:rPr>
        <w:t xml:space="preserve">Quels ont été </w:t>
      </w:r>
      <w:r w:rsidRPr="00F70153">
        <w:rPr>
          <w:color w:val="000066"/>
          <w:sz w:val="22"/>
        </w:rPr>
        <w:t xml:space="preserve">en effet </w:t>
      </w:r>
      <w:r w:rsidR="00265F5A" w:rsidRPr="00F70153">
        <w:rPr>
          <w:color w:val="000066"/>
          <w:sz w:val="22"/>
        </w:rPr>
        <w:t>les choix de traduction</w:t>
      </w:r>
      <w:r w:rsidR="006F42A5" w:rsidRPr="00F70153">
        <w:rPr>
          <w:color w:val="000066"/>
          <w:sz w:val="22"/>
        </w:rPr>
        <w:t xml:space="preserve"> de la notion de société civile</w:t>
      </w:r>
      <w:r w:rsidR="00265F5A" w:rsidRPr="00F70153">
        <w:rPr>
          <w:color w:val="000066"/>
          <w:sz w:val="22"/>
        </w:rPr>
        <w:t xml:space="preserve"> et leurs usages ? </w:t>
      </w:r>
      <w:r w:rsidR="006F42A5" w:rsidRPr="00F70153">
        <w:rPr>
          <w:color w:val="000066"/>
          <w:sz w:val="22"/>
        </w:rPr>
        <w:t>En un quart de siècle, c</w:t>
      </w:r>
      <w:r w:rsidR="00750AC4" w:rsidRPr="00F70153">
        <w:rPr>
          <w:color w:val="000066"/>
          <w:sz w:val="22"/>
        </w:rPr>
        <w:t xml:space="preserve">omment les langues affiliées à des traditions qui n’ont pas participé à la formation de ce concept </w:t>
      </w:r>
      <w:r w:rsidRPr="00F70153">
        <w:rPr>
          <w:color w:val="0F243E" w:themeColor="text2" w:themeShade="80"/>
          <w:sz w:val="22"/>
        </w:rPr>
        <w:t>polysémique, l’ont-elles</w:t>
      </w:r>
      <w:r w:rsidRPr="00F70153">
        <w:rPr>
          <w:color w:val="000066"/>
          <w:sz w:val="22"/>
        </w:rPr>
        <w:t xml:space="preserve"> </w:t>
      </w:r>
      <w:r w:rsidR="00750AC4" w:rsidRPr="00F70153">
        <w:rPr>
          <w:color w:val="000066"/>
          <w:sz w:val="22"/>
        </w:rPr>
        <w:t xml:space="preserve">approprié ? </w:t>
      </w:r>
      <w:r w:rsidR="00891026" w:rsidRPr="00F70153">
        <w:rPr>
          <w:color w:val="000066"/>
          <w:sz w:val="22"/>
        </w:rPr>
        <w:t xml:space="preserve">Comment </w:t>
      </w:r>
      <w:r w:rsidR="0090280A" w:rsidRPr="00F70153">
        <w:rPr>
          <w:color w:val="000066"/>
          <w:sz w:val="22"/>
        </w:rPr>
        <w:t>l’ont</w:t>
      </w:r>
      <w:r w:rsidR="00891026" w:rsidRPr="00F70153">
        <w:rPr>
          <w:color w:val="000066"/>
          <w:sz w:val="22"/>
        </w:rPr>
        <w:t>-elles</w:t>
      </w:r>
      <w:r w:rsidR="0090280A" w:rsidRPr="00F70153">
        <w:rPr>
          <w:color w:val="000066"/>
          <w:sz w:val="22"/>
        </w:rPr>
        <w:t xml:space="preserve"> relié ou</w:t>
      </w:r>
      <w:r w:rsidR="00C77F9D" w:rsidRPr="00F70153">
        <w:rPr>
          <w:color w:val="000066"/>
          <w:sz w:val="22"/>
        </w:rPr>
        <w:t xml:space="preserve"> non à des formes d’association,</w:t>
      </w:r>
      <w:r w:rsidR="0090280A" w:rsidRPr="00F70153">
        <w:rPr>
          <w:color w:val="000066"/>
          <w:sz w:val="22"/>
        </w:rPr>
        <w:t xml:space="preserve"> prescrites ou libres</w:t>
      </w:r>
      <w:r w:rsidR="00C77F9D" w:rsidRPr="00F70153">
        <w:rPr>
          <w:color w:val="000066"/>
          <w:sz w:val="22"/>
        </w:rPr>
        <w:t>,</w:t>
      </w:r>
      <w:r w:rsidR="0090280A" w:rsidRPr="00F70153">
        <w:rPr>
          <w:color w:val="000066"/>
          <w:sz w:val="22"/>
        </w:rPr>
        <w:t xml:space="preserve"> plus anciennes ? </w:t>
      </w:r>
      <w:r w:rsidR="006F42A5" w:rsidRPr="00F70153">
        <w:rPr>
          <w:color w:val="000066"/>
          <w:sz w:val="22"/>
        </w:rPr>
        <w:t xml:space="preserve">En quoi l’introduction de cette notion </w:t>
      </w:r>
      <w:r w:rsidR="006F42A5" w:rsidRPr="00F70153">
        <w:rPr>
          <w:sz w:val="22"/>
        </w:rPr>
        <w:t>dans</w:t>
      </w:r>
      <w:r w:rsidR="006F42A5" w:rsidRPr="00F70153">
        <w:rPr>
          <w:color w:val="000066"/>
          <w:sz w:val="22"/>
        </w:rPr>
        <w:t xml:space="preserve"> le vocabulaire politique a-t-elle renouvelé les manières de penser l’avenir des sociétés ? </w:t>
      </w:r>
      <w:r w:rsidRPr="00F70153">
        <w:rPr>
          <w:color w:val="000066"/>
          <w:sz w:val="22"/>
        </w:rPr>
        <w:t>À quelle conceptualisation locale de la démocratie  a-t-elle contribué ?</w:t>
      </w:r>
    </w:p>
    <w:p w14:paraId="412B868C" w14:textId="77777777" w:rsidR="000513FB" w:rsidRPr="00F70153" w:rsidRDefault="000513FB" w:rsidP="00174EC7">
      <w:pPr>
        <w:tabs>
          <w:tab w:val="left" w:pos="7797"/>
        </w:tabs>
        <w:jc w:val="both"/>
        <w:rPr>
          <w:color w:val="000066"/>
          <w:sz w:val="22"/>
        </w:rPr>
      </w:pPr>
    </w:p>
    <w:p w14:paraId="3DD581CD" w14:textId="77777777" w:rsidR="0090280A" w:rsidRPr="00F70153" w:rsidRDefault="00356899" w:rsidP="00174EC7">
      <w:p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>Trois axes de travail pourront structurer les enquêtes</w:t>
      </w:r>
      <w:r w:rsidR="00265F5A" w:rsidRPr="00F70153">
        <w:rPr>
          <w:color w:val="000066"/>
          <w:sz w:val="22"/>
        </w:rPr>
        <w:t xml:space="preserve"> </w:t>
      </w:r>
      <w:r w:rsidRPr="00F70153">
        <w:rPr>
          <w:color w:val="000066"/>
          <w:sz w:val="22"/>
        </w:rPr>
        <w:t xml:space="preserve">et les communications présentées lors de </w:t>
      </w:r>
      <w:r w:rsidR="00637D8E">
        <w:rPr>
          <w:color w:val="000066"/>
          <w:sz w:val="22"/>
        </w:rPr>
        <w:t xml:space="preserve">ce colloque </w:t>
      </w:r>
      <w:r w:rsidRPr="00F70153">
        <w:rPr>
          <w:color w:val="000066"/>
          <w:sz w:val="22"/>
        </w:rPr>
        <w:t xml:space="preserve">: </w:t>
      </w:r>
    </w:p>
    <w:p w14:paraId="42E16040" w14:textId="77777777" w:rsidR="00891026" w:rsidRPr="00F70153" w:rsidRDefault="00891026" w:rsidP="00174EC7">
      <w:pPr>
        <w:pStyle w:val="Paragraphedeliste"/>
        <w:numPr>
          <w:ilvl w:val="0"/>
          <w:numId w:val="1"/>
        </w:num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>E</w:t>
      </w:r>
      <w:r w:rsidR="0090280A" w:rsidRPr="00F70153">
        <w:rPr>
          <w:color w:val="000066"/>
          <w:sz w:val="22"/>
        </w:rPr>
        <w:t>squisser le tableau des parcours empruntés par la notion de société civile et identi</w:t>
      </w:r>
      <w:r w:rsidR="00356899" w:rsidRPr="00F70153">
        <w:rPr>
          <w:color w:val="000066"/>
          <w:sz w:val="22"/>
        </w:rPr>
        <w:t>fier les acteurs (individuels ou</w:t>
      </w:r>
      <w:r w:rsidR="0090280A" w:rsidRPr="00F70153">
        <w:rPr>
          <w:color w:val="000066"/>
          <w:sz w:val="22"/>
        </w:rPr>
        <w:t xml:space="preserve"> collectifs) qui ont joué un rôle dans cette diffusion. </w:t>
      </w:r>
    </w:p>
    <w:p w14:paraId="5B365BBA" w14:textId="77777777" w:rsidR="00891026" w:rsidRPr="00F70153" w:rsidRDefault="00C804EF" w:rsidP="00174EC7">
      <w:pPr>
        <w:pStyle w:val="Paragraphedeliste"/>
        <w:numPr>
          <w:ilvl w:val="0"/>
          <w:numId w:val="1"/>
        </w:num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 xml:space="preserve">Identifier et analyser </w:t>
      </w:r>
      <w:r w:rsidR="00891026" w:rsidRPr="00F70153">
        <w:rPr>
          <w:color w:val="000066"/>
          <w:sz w:val="22"/>
        </w:rPr>
        <w:t xml:space="preserve">les répertoires de notions connexes ou opposées </w:t>
      </w:r>
      <w:r w:rsidRPr="00F70153">
        <w:rPr>
          <w:color w:val="000066"/>
          <w:sz w:val="22"/>
        </w:rPr>
        <w:t xml:space="preserve">(communauté, société, association, espace public, délibération, visibilité, affinités, amitié, fraternité, etc.) </w:t>
      </w:r>
      <w:r w:rsidR="00891026" w:rsidRPr="00F70153">
        <w:rPr>
          <w:color w:val="000066"/>
          <w:sz w:val="22"/>
        </w:rPr>
        <w:t xml:space="preserve">au sein desquels la notion de société civile doit être replacée pour en </w:t>
      </w:r>
      <w:r w:rsidR="003B329B" w:rsidRPr="00F70153">
        <w:rPr>
          <w:color w:val="000066"/>
          <w:sz w:val="22"/>
        </w:rPr>
        <w:t>circonscrire</w:t>
      </w:r>
      <w:r w:rsidR="00891026" w:rsidRPr="00F70153">
        <w:rPr>
          <w:color w:val="000066"/>
          <w:sz w:val="22"/>
        </w:rPr>
        <w:t xml:space="preserve"> </w:t>
      </w:r>
      <w:r w:rsidR="003B329B" w:rsidRPr="00F70153">
        <w:rPr>
          <w:color w:val="000066"/>
          <w:sz w:val="22"/>
        </w:rPr>
        <w:t>les significations</w:t>
      </w:r>
      <w:r w:rsidR="00356899" w:rsidRPr="00F70153">
        <w:rPr>
          <w:color w:val="000066"/>
          <w:sz w:val="22"/>
        </w:rPr>
        <w:t>.</w:t>
      </w:r>
      <w:r w:rsidRPr="00F70153">
        <w:rPr>
          <w:color w:val="000066"/>
          <w:sz w:val="22"/>
        </w:rPr>
        <w:t xml:space="preserve"> </w:t>
      </w:r>
    </w:p>
    <w:p w14:paraId="4F69DEAA" w14:textId="77777777" w:rsidR="00356899" w:rsidRPr="00F70153" w:rsidRDefault="00891026" w:rsidP="00174EC7">
      <w:pPr>
        <w:pStyle w:val="Paragraphedeliste"/>
        <w:numPr>
          <w:ilvl w:val="0"/>
          <w:numId w:val="1"/>
        </w:numPr>
        <w:tabs>
          <w:tab w:val="left" w:pos="7797"/>
        </w:tabs>
        <w:jc w:val="both"/>
        <w:rPr>
          <w:color w:val="000066"/>
          <w:sz w:val="22"/>
        </w:rPr>
      </w:pPr>
      <w:r w:rsidRPr="00F70153">
        <w:rPr>
          <w:color w:val="000066"/>
          <w:sz w:val="22"/>
        </w:rPr>
        <w:t>Comparer les réalités sociales que les choix de traduction expriment, celles qu’ils contribuent à disqualifier et évaluer l</w:t>
      </w:r>
      <w:r w:rsidR="003B329B" w:rsidRPr="00F70153">
        <w:rPr>
          <w:color w:val="000066"/>
          <w:sz w:val="22"/>
        </w:rPr>
        <w:t>a</w:t>
      </w:r>
      <w:r w:rsidRPr="00F70153">
        <w:rPr>
          <w:color w:val="000066"/>
          <w:sz w:val="22"/>
        </w:rPr>
        <w:t xml:space="preserve"> performativité </w:t>
      </w:r>
      <w:r w:rsidR="003B329B" w:rsidRPr="00F70153">
        <w:rPr>
          <w:color w:val="000066"/>
          <w:sz w:val="22"/>
        </w:rPr>
        <w:t xml:space="preserve">des traductions retenues </w:t>
      </w:r>
      <w:r w:rsidRPr="00F70153">
        <w:rPr>
          <w:color w:val="000066"/>
          <w:sz w:val="22"/>
        </w:rPr>
        <w:t>au niveau des modes d’organisation et des imaginaires politiques</w:t>
      </w:r>
      <w:r w:rsidR="00356899" w:rsidRPr="00F70153">
        <w:rPr>
          <w:color w:val="000066"/>
          <w:sz w:val="22"/>
        </w:rPr>
        <w:t>.</w:t>
      </w:r>
    </w:p>
    <w:p w14:paraId="2B8FEF68" w14:textId="77777777" w:rsidR="00356899" w:rsidRPr="00F70153" w:rsidRDefault="00356899" w:rsidP="00174EC7">
      <w:pPr>
        <w:tabs>
          <w:tab w:val="left" w:pos="7797"/>
        </w:tabs>
        <w:jc w:val="both"/>
        <w:rPr>
          <w:color w:val="000066"/>
          <w:sz w:val="22"/>
        </w:rPr>
      </w:pPr>
    </w:p>
    <w:p w14:paraId="4BE045D7" w14:textId="3CEC2392" w:rsidR="00356899" w:rsidRPr="00F70153" w:rsidRDefault="00356899" w:rsidP="00174EC7">
      <w:pPr>
        <w:tabs>
          <w:tab w:val="left" w:pos="7797"/>
        </w:tabs>
        <w:jc w:val="both"/>
        <w:rPr>
          <w:color w:val="000090"/>
          <w:sz w:val="22"/>
        </w:rPr>
      </w:pPr>
      <w:r w:rsidRPr="00F70153">
        <w:rPr>
          <w:color w:val="000090"/>
          <w:sz w:val="22"/>
        </w:rPr>
        <w:t xml:space="preserve">Dans le cadre du séminaire mensuel d'ARTESS nous avons </w:t>
      </w:r>
      <w:r w:rsidR="00677F37">
        <w:rPr>
          <w:color w:val="000090"/>
          <w:sz w:val="22"/>
        </w:rPr>
        <w:t>déjà exploré</w:t>
      </w:r>
      <w:r w:rsidR="006636F4">
        <w:rPr>
          <w:color w:val="000090"/>
          <w:sz w:val="22"/>
        </w:rPr>
        <w:t xml:space="preserve"> le thème du colloque </w:t>
      </w:r>
      <w:r w:rsidRPr="00F70153">
        <w:rPr>
          <w:color w:val="000090"/>
          <w:sz w:val="22"/>
        </w:rPr>
        <w:t>po</w:t>
      </w:r>
      <w:r w:rsidR="00811384">
        <w:rPr>
          <w:color w:val="000090"/>
          <w:sz w:val="22"/>
        </w:rPr>
        <w:t xml:space="preserve">ur quelques langues européennes. </w:t>
      </w:r>
      <w:r w:rsidR="00B94528">
        <w:rPr>
          <w:color w:val="000090"/>
          <w:sz w:val="22"/>
        </w:rPr>
        <w:t xml:space="preserve">Il ne </w:t>
      </w:r>
      <w:r w:rsidRPr="00F70153">
        <w:rPr>
          <w:color w:val="000090"/>
          <w:sz w:val="22"/>
        </w:rPr>
        <w:t>s'agissait là que d'exercices préparatoires à une e</w:t>
      </w:r>
      <w:r w:rsidR="00395B74" w:rsidRPr="00F70153">
        <w:rPr>
          <w:color w:val="000090"/>
          <w:sz w:val="22"/>
        </w:rPr>
        <w:t xml:space="preserve">nquête de plus grande envergure. </w:t>
      </w:r>
      <w:r w:rsidR="00811384">
        <w:rPr>
          <w:color w:val="000090"/>
          <w:sz w:val="22"/>
        </w:rPr>
        <w:t xml:space="preserve">Ces enquêtes nous semblent </w:t>
      </w:r>
      <w:r w:rsidR="00811384">
        <w:rPr>
          <w:color w:val="000090"/>
          <w:sz w:val="22"/>
        </w:rPr>
        <w:t xml:space="preserve">en effet </w:t>
      </w:r>
      <w:bookmarkStart w:id="0" w:name="_GoBack"/>
      <w:bookmarkEnd w:id="0"/>
      <w:r w:rsidR="00811384">
        <w:rPr>
          <w:color w:val="000090"/>
          <w:sz w:val="22"/>
        </w:rPr>
        <w:t>devoir être complétées par des travaux similaires menées en dehors de la sphère occidentale.</w:t>
      </w:r>
    </w:p>
    <w:p w14:paraId="1FEF677B" w14:textId="77777777" w:rsidR="00964C26" w:rsidRDefault="00964C26" w:rsidP="00C77F9D">
      <w:pPr>
        <w:tabs>
          <w:tab w:val="left" w:pos="7797"/>
        </w:tabs>
        <w:jc w:val="both"/>
        <w:rPr>
          <w:color w:val="000090"/>
        </w:rPr>
      </w:pPr>
    </w:p>
    <w:p w14:paraId="069674CC" w14:textId="05654C21" w:rsidR="009466A0" w:rsidRPr="00F70153" w:rsidRDefault="00F4333F" w:rsidP="00C77F9D">
      <w:pPr>
        <w:tabs>
          <w:tab w:val="left" w:pos="7797"/>
        </w:tabs>
        <w:jc w:val="both"/>
        <w:rPr>
          <w:color w:val="000090"/>
          <w:sz w:val="22"/>
        </w:rPr>
      </w:pPr>
      <w:r>
        <w:rPr>
          <w:color w:val="000090"/>
          <w:sz w:val="22"/>
          <w:szCs w:val="22"/>
        </w:rPr>
        <w:t>Ce colloque</w:t>
      </w:r>
      <w:r w:rsidR="00964C26" w:rsidRPr="00964C26">
        <w:rPr>
          <w:color w:val="000090"/>
          <w:sz w:val="22"/>
          <w:szCs w:val="22"/>
        </w:rPr>
        <w:t xml:space="preserve"> </w:t>
      </w:r>
      <w:r>
        <w:rPr>
          <w:color w:val="000090"/>
          <w:sz w:val="22"/>
          <w:szCs w:val="22"/>
        </w:rPr>
        <w:t>est organisé</w:t>
      </w:r>
      <w:r w:rsidR="00964C26">
        <w:rPr>
          <w:color w:val="000090"/>
          <w:sz w:val="22"/>
          <w:szCs w:val="22"/>
        </w:rPr>
        <w:t xml:space="preserve"> par ARTESS et le R</w:t>
      </w:r>
      <w:r w:rsidR="00964C26" w:rsidRPr="00964C26">
        <w:rPr>
          <w:color w:val="000090"/>
          <w:sz w:val="22"/>
          <w:szCs w:val="22"/>
        </w:rPr>
        <w:t>éseau International</w:t>
      </w:r>
      <w:r w:rsidR="00964C26">
        <w:rPr>
          <w:color w:val="000090"/>
          <w:sz w:val="22"/>
          <w:szCs w:val="22"/>
        </w:rPr>
        <w:t xml:space="preserve"> Acteurs </w:t>
      </w:r>
      <w:proofErr w:type="spellStart"/>
      <w:r w:rsidR="00964C26">
        <w:rPr>
          <w:color w:val="000090"/>
          <w:sz w:val="22"/>
          <w:szCs w:val="22"/>
        </w:rPr>
        <w:t>Emergents</w:t>
      </w:r>
      <w:proofErr w:type="spellEnd"/>
      <w:r w:rsidR="00964C26">
        <w:rPr>
          <w:color w:val="000090"/>
          <w:sz w:val="22"/>
          <w:szCs w:val="22"/>
        </w:rPr>
        <w:t xml:space="preserve"> (RIAE) avec le soutien de l’Institut de Recherche interdisciplinaire sur les Enjeux Sociaux (IRIS).</w:t>
      </w:r>
      <w:r w:rsidR="00356899" w:rsidRPr="00964C26">
        <w:rPr>
          <w:color w:val="000090"/>
          <w:sz w:val="22"/>
          <w:szCs w:val="22"/>
        </w:rPr>
        <w:br/>
      </w:r>
    </w:p>
    <w:sectPr w:rsidR="009466A0" w:rsidRPr="00F70153" w:rsidSect="009466A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A585" w14:textId="77777777" w:rsidR="00B94528" w:rsidRDefault="00B94528">
      <w:r>
        <w:separator/>
      </w:r>
    </w:p>
  </w:endnote>
  <w:endnote w:type="continuationSeparator" w:id="0">
    <w:p w14:paraId="3FAFAD18" w14:textId="77777777" w:rsidR="00B94528" w:rsidRDefault="00B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lackoak Std">
    <w:altName w:val="Helvetica Neue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Brush Script Std">
    <w:altName w:val="Helvetica Neue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C836B" w14:textId="77777777" w:rsidR="00B94528" w:rsidRDefault="00B94528">
      <w:r>
        <w:separator/>
      </w:r>
    </w:p>
  </w:footnote>
  <w:footnote w:type="continuationSeparator" w:id="0">
    <w:p w14:paraId="721CD188" w14:textId="77777777" w:rsidR="00B94528" w:rsidRDefault="00B94528">
      <w:r>
        <w:continuationSeparator/>
      </w:r>
    </w:p>
  </w:footnote>
  <w:footnote w:id="1">
    <w:p w14:paraId="57F63ED8" w14:textId="77777777" w:rsidR="00B94528" w:rsidRPr="00356899" w:rsidRDefault="00B94528" w:rsidP="00356899">
      <w:pPr>
        <w:pStyle w:val="Notedebasdepage"/>
        <w:jc w:val="both"/>
        <w:rPr>
          <w:color w:val="1F497D" w:themeColor="text2"/>
          <w:sz w:val="20"/>
        </w:rPr>
      </w:pPr>
      <w:r w:rsidRPr="00356899">
        <w:rPr>
          <w:rStyle w:val="Marquenotebasdepage"/>
          <w:color w:val="1F497D" w:themeColor="text2"/>
          <w:sz w:val="20"/>
        </w:rPr>
        <w:footnoteRef/>
      </w:r>
      <w:r w:rsidRPr="00356899">
        <w:rPr>
          <w:color w:val="1F497D" w:themeColor="text2"/>
          <w:sz w:val="20"/>
        </w:rPr>
        <w:t xml:space="preserve"> Charles Taylor, 1995, « </w:t>
      </w:r>
      <w:proofErr w:type="spellStart"/>
      <w:r w:rsidRPr="00356899">
        <w:rPr>
          <w:color w:val="1F497D" w:themeColor="text2"/>
          <w:sz w:val="20"/>
        </w:rPr>
        <w:t>Invoking</w:t>
      </w:r>
      <w:proofErr w:type="spellEnd"/>
      <w:r w:rsidRPr="00356899">
        <w:rPr>
          <w:color w:val="1F497D" w:themeColor="text2"/>
          <w:sz w:val="20"/>
        </w:rPr>
        <w:t xml:space="preserve"> Civil Society », in </w:t>
      </w:r>
      <w:proofErr w:type="spellStart"/>
      <w:r w:rsidRPr="00356899">
        <w:rPr>
          <w:i/>
          <w:color w:val="1F497D" w:themeColor="text2"/>
          <w:sz w:val="20"/>
        </w:rPr>
        <w:t>Philosophical</w:t>
      </w:r>
      <w:proofErr w:type="spellEnd"/>
      <w:r w:rsidRPr="00356899">
        <w:rPr>
          <w:i/>
          <w:color w:val="1F497D" w:themeColor="text2"/>
          <w:sz w:val="20"/>
        </w:rPr>
        <w:t xml:space="preserve"> Arguments, </w:t>
      </w:r>
      <w:r w:rsidRPr="00356899">
        <w:rPr>
          <w:color w:val="1F497D" w:themeColor="text2"/>
          <w:sz w:val="20"/>
        </w:rPr>
        <w:t xml:space="preserve">Harvard </w:t>
      </w:r>
      <w:proofErr w:type="spellStart"/>
      <w:r w:rsidRPr="00356899">
        <w:rPr>
          <w:color w:val="1F497D" w:themeColor="text2"/>
          <w:sz w:val="20"/>
        </w:rPr>
        <w:t>University</w:t>
      </w:r>
      <w:proofErr w:type="spellEnd"/>
      <w:r w:rsidRPr="00356899">
        <w:rPr>
          <w:color w:val="1F497D" w:themeColor="text2"/>
          <w:sz w:val="20"/>
        </w:rPr>
        <w:t xml:space="preserve"> </w:t>
      </w:r>
      <w:proofErr w:type="spellStart"/>
      <w:r w:rsidRPr="00356899">
        <w:rPr>
          <w:color w:val="1F497D" w:themeColor="text2"/>
          <w:sz w:val="20"/>
        </w:rPr>
        <w:t>Press</w:t>
      </w:r>
      <w:proofErr w:type="spellEnd"/>
      <w:r w:rsidRPr="00356899">
        <w:rPr>
          <w:color w:val="1F497D" w:themeColor="text2"/>
          <w:sz w:val="20"/>
        </w:rPr>
        <w:t xml:space="preserve">. Ce texte a été publié une première fois en 1990 par le Center for </w:t>
      </w:r>
      <w:proofErr w:type="spellStart"/>
      <w:r w:rsidRPr="00356899">
        <w:rPr>
          <w:color w:val="1F497D" w:themeColor="text2"/>
          <w:sz w:val="20"/>
        </w:rPr>
        <w:t>Psychological</w:t>
      </w:r>
      <w:proofErr w:type="spellEnd"/>
      <w:r w:rsidRPr="00356899">
        <w:rPr>
          <w:color w:val="1F497D" w:themeColor="text2"/>
          <w:sz w:val="20"/>
        </w:rPr>
        <w:t xml:space="preserve"> </w:t>
      </w:r>
      <w:proofErr w:type="spellStart"/>
      <w:r w:rsidRPr="00356899">
        <w:rPr>
          <w:color w:val="1F497D" w:themeColor="text2"/>
          <w:sz w:val="20"/>
        </w:rPr>
        <w:t>Studies</w:t>
      </w:r>
      <w:proofErr w:type="spellEnd"/>
      <w:r w:rsidRPr="00356899">
        <w:rPr>
          <w:color w:val="1F497D" w:themeColor="text2"/>
          <w:sz w:val="20"/>
        </w:rPr>
        <w:t xml:space="preserve"> à Chicago. </w:t>
      </w:r>
    </w:p>
  </w:footnote>
  <w:footnote w:id="2">
    <w:p w14:paraId="1CD5CDBF" w14:textId="77777777" w:rsidR="00B94528" w:rsidRPr="00F70153" w:rsidRDefault="00B94528" w:rsidP="00F70153">
      <w:pPr>
        <w:pStyle w:val="Notedebasdepage"/>
        <w:jc w:val="both"/>
        <w:rPr>
          <w:color w:val="365F91" w:themeColor="accent1" w:themeShade="BF"/>
        </w:rPr>
      </w:pPr>
      <w:r w:rsidRPr="00F70153">
        <w:rPr>
          <w:rStyle w:val="Marquenotebasdepage"/>
          <w:color w:val="365F91" w:themeColor="accent1" w:themeShade="BF"/>
        </w:rPr>
        <w:footnoteRef/>
      </w:r>
      <w:r w:rsidRPr="00F70153">
        <w:rPr>
          <w:color w:val="365F91" w:themeColor="accent1" w:themeShade="BF"/>
        </w:rPr>
        <w:t xml:space="preserve"> </w:t>
      </w:r>
      <w:r w:rsidRPr="00F70153">
        <w:rPr>
          <w:color w:val="365F91" w:themeColor="accent1" w:themeShade="BF"/>
          <w:sz w:val="20"/>
        </w:rPr>
        <w:t>Adam Smith, 1776,</w:t>
      </w:r>
      <w:r w:rsidRPr="00F70153">
        <w:rPr>
          <w:i/>
          <w:color w:val="365F91" w:themeColor="accent1" w:themeShade="BF"/>
          <w:sz w:val="20"/>
        </w:rPr>
        <w:t xml:space="preserve"> Recherches sur la nature et les causes de la richesse des nations</w:t>
      </w:r>
      <w:r w:rsidRPr="00F70153">
        <w:rPr>
          <w:color w:val="365F91" w:themeColor="accent1" w:themeShade="BF"/>
          <w:sz w:val="20"/>
        </w:rPr>
        <w:t>, traduction de P. Taieb, PUF, p. 25.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20B"/>
    <w:multiLevelType w:val="hybridMultilevel"/>
    <w:tmpl w:val="4888EB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34BF"/>
    <w:multiLevelType w:val="hybridMultilevel"/>
    <w:tmpl w:val="CC068A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A0"/>
    <w:rsid w:val="00002636"/>
    <w:rsid w:val="000513FB"/>
    <w:rsid w:val="000A7D3E"/>
    <w:rsid w:val="00174EC7"/>
    <w:rsid w:val="001E68F2"/>
    <w:rsid w:val="00245445"/>
    <w:rsid w:val="00265F5A"/>
    <w:rsid w:val="00283132"/>
    <w:rsid w:val="002E2DF8"/>
    <w:rsid w:val="00325AE8"/>
    <w:rsid w:val="00356899"/>
    <w:rsid w:val="00394E46"/>
    <w:rsid w:val="00395B74"/>
    <w:rsid w:val="003B329B"/>
    <w:rsid w:val="003F05BA"/>
    <w:rsid w:val="00420447"/>
    <w:rsid w:val="00537ED5"/>
    <w:rsid w:val="00577924"/>
    <w:rsid w:val="00637D8E"/>
    <w:rsid w:val="00643757"/>
    <w:rsid w:val="006636F4"/>
    <w:rsid w:val="00677F37"/>
    <w:rsid w:val="006F42A5"/>
    <w:rsid w:val="00750AC4"/>
    <w:rsid w:val="00811384"/>
    <w:rsid w:val="00872768"/>
    <w:rsid w:val="00891026"/>
    <w:rsid w:val="008A5C1A"/>
    <w:rsid w:val="008C7B51"/>
    <w:rsid w:val="008F01D6"/>
    <w:rsid w:val="008F4FE0"/>
    <w:rsid w:val="0090280A"/>
    <w:rsid w:val="0092349F"/>
    <w:rsid w:val="009466A0"/>
    <w:rsid w:val="00964C26"/>
    <w:rsid w:val="0096586A"/>
    <w:rsid w:val="00995E71"/>
    <w:rsid w:val="00996702"/>
    <w:rsid w:val="009A060A"/>
    <w:rsid w:val="009A32DB"/>
    <w:rsid w:val="00B03037"/>
    <w:rsid w:val="00B12832"/>
    <w:rsid w:val="00B94528"/>
    <w:rsid w:val="00BB40FF"/>
    <w:rsid w:val="00C738FC"/>
    <w:rsid w:val="00C75B1A"/>
    <w:rsid w:val="00C77F9D"/>
    <w:rsid w:val="00C804EF"/>
    <w:rsid w:val="00DB7030"/>
    <w:rsid w:val="00DE2B3D"/>
    <w:rsid w:val="00E003AB"/>
    <w:rsid w:val="00F4333F"/>
    <w:rsid w:val="00F70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2CF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F1"/>
    <w:rPr>
      <w:sz w:val="24"/>
      <w:szCs w:val="24"/>
    </w:rPr>
  </w:style>
  <w:style w:type="paragraph" w:styleId="Titre1">
    <w:name w:val="heading 1"/>
    <w:basedOn w:val="Normal"/>
    <w:link w:val="Titre1Car"/>
    <w:uiPriority w:val="9"/>
    <w:rsid w:val="00325AE8"/>
    <w:pPr>
      <w:spacing w:beforeLines="1" w:afterLines="1"/>
      <w:outlineLvl w:val="0"/>
    </w:pPr>
    <w:rPr>
      <w:rFonts w:ascii="Times" w:eastAsia="Times New Roman" w:hAnsi="Times" w:cs="Times New Roman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03DF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102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003AB"/>
  </w:style>
  <w:style w:type="character" w:customStyle="1" w:styleId="NotedebasdepageCar">
    <w:name w:val="Note de bas de page Car"/>
    <w:basedOn w:val="Policepardfaut"/>
    <w:link w:val="Notedebasdepage"/>
    <w:uiPriority w:val="99"/>
    <w:rsid w:val="00E003AB"/>
    <w:rPr>
      <w:sz w:val="24"/>
      <w:szCs w:val="24"/>
    </w:rPr>
  </w:style>
  <w:style w:type="character" w:styleId="Marquenotebasdepage">
    <w:name w:val="footnote reference"/>
    <w:basedOn w:val="Policepardfaut"/>
    <w:uiPriority w:val="99"/>
    <w:semiHidden/>
    <w:unhideWhenUsed/>
    <w:rsid w:val="00E003A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25AE8"/>
    <w:rPr>
      <w:rFonts w:ascii="Times" w:eastAsia="Times New Roman" w:hAnsi="Times" w:cs="Times New Roman"/>
      <w:b/>
      <w:kern w:val="36"/>
      <w:sz w:val="48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C77F9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F4FE0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92349F"/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F1"/>
    <w:rPr>
      <w:sz w:val="24"/>
      <w:szCs w:val="24"/>
    </w:rPr>
  </w:style>
  <w:style w:type="paragraph" w:styleId="Titre1">
    <w:name w:val="heading 1"/>
    <w:basedOn w:val="Normal"/>
    <w:link w:val="Titre1Car"/>
    <w:uiPriority w:val="9"/>
    <w:rsid w:val="00325AE8"/>
    <w:pPr>
      <w:spacing w:beforeLines="1" w:afterLines="1"/>
      <w:outlineLvl w:val="0"/>
    </w:pPr>
    <w:rPr>
      <w:rFonts w:ascii="Times" w:eastAsia="Times New Roman" w:hAnsi="Times" w:cs="Times New Roman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03DF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102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003AB"/>
  </w:style>
  <w:style w:type="character" w:customStyle="1" w:styleId="NotedebasdepageCar">
    <w:name w:val="Note de bas de page Car"/>
    <w:basedOn w:val="Policepardfaut"/>
    <w:link w:val="Notedebasdepage"/>
    <w:uiPriority w:val="99"/>
    <w:rsid w:val="00E003AB"/>
    <w:rPr>
      <w:sz w:val="24"/>
      <w:szCs w:val="24"/>
    </w:rPr>
  </w:style>
  <w:style w:type="character" w:styleId="Marquenotebasdepage">
    <w:name w:val="footnote reference"/>
    <w:basedOn w:val="Policepardfaut"/>
    <w:uiPriority w:val="99"/>
    <w:semiHidden/>
    <w:unhideWhenUsed/>
    <w:rsid w:val="00E003A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25AE8"/>
    <w:rPr>
      <w:rFonts w:ascii="Times" w:eastAsia="Times New Roman" w:hAnsi="Times" w:cs="Times New Roman"/>
      <w:b/>
      <w:kern w:val="36"/>
      <w:sz w:val="48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C77F9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F4FE0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92349F"/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4431</Characters>
  <Application>Microsoft Macintosh Word</Application>
  <DocSecurity>0</DocSecurity>
  <Lines>36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Leclerc-Olive</dc:creator>
  <cp:keywords/>
  <cp:lastModifiedBy>Michele Leclerc-Olive</cp:lastModifiedBy>
  <cp:revision>5</cp:revision>
  <cp:lastPrinted>2011-05-10T11:23:00Z</cp:lastPrinted>
  <dcterms:created xsi:type="dcterms:W3CDTF">2013-09-11T16:48:00Z</dcterms:created>
  <dcterms:modified xsi:type="dcterms:W3CDTF">2013-11-08T13:38:00Z</dcterms:modified>
</cp:coreProperties>
</file>