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64" w:rsidRDefault="00684C64" w:rsidP="00493CFC">
      <w:pPr>
        <w:jc w:val="center"/>
        <w:rPr>
          <w:rFonts w:asciiTheme="minorHAnsi" w:hAnsiTheme="minorHAnsi"/>
          <w:b/>
          <w:sz w:val="28"/>
          <w:szCs w:val="28"/>
        </w:rPr>
      </w:pPr>
      <w:bookmarkStart w:id="0" w:name="_GoBack"/>
      <w:bookmarkEnd w:id="0"/>
    </w:p>
    <w:p w:rsidR="00643794" w:rsidRPr="00493CFC" w:rsidRDefault="00B51277" w:rsidP="00493CFC">
      <w:pPr>
        <w:jc w:val="center"/>
        <w:rPr>
          <w:rFonts w:asciiTheme="minorHAnsi" w:hAnsiTheme="minorHAnsi"/>
          <w:b/>
          <w:sz w:val="28"/>
          <w:szCs w:val="28"/>
        </w:rPr>
      </w:pPr>
      <w:r w:rsidRPr="00B51277">
        <w:rPr>
          <w:rFonts w:asciiTheme="minorHAnsi" w:hAnsiTheme="minorHAnsi"/>
          <w:b/>
          <w:color w:val="auto"/>
          <w:sz w:val="28"/>
          <w:szCs w:val="28"/>
        </w:rPr>
        <w:t>J</w:t>
      </w:r>
      <w:r w:rsidR="00493CFC" w:rsidRPr="00493CFC">
        <w:rPr>
          <w:rFonts w:asciiTheme="minorHAnsi" w:hAnsiTheme="minorHAnsi"/>
          <w:b/>
          <w:sz w:val="28"/>
          <w:szCs w:val="28"/>
        </w:rPr>
        <w:t>ournée d’étude organisée par le GEMDEV</w:t>
      </w:r>
      <w:r w:rsidR="00493CFC">
        <w:rPr>
          <w:rFonts w:asciiTheme="minorHAnsi" w:hAnsiTheme="minorHAnsi"/>
          <w:b/>
          <w:sz w:val="28"/>
          <w:szCs w:val="28"/>
        </w:rPr>
        <w:t xml:space="preserve"> sur le thème :</w:t>
      </w:r>
    </w:p>
    <w:p w:rsidR="00493CFC" w:rsidRPr="00493CFC" w:rsidRDefault="00493CFC" w:rsidP="00493CFC">
      <w:pPr>
        <w:jc w:val="center"/>
        <w:rPr>
          <w:rFonts w:asciiTheme="minorHAnsi" w:hAnsiTheme="minorHAnsi"/>
          <w:b/>
          <w:sz w:val="28"/>
          <w:szCs w:val="28"/>
        </w:rPr>
      </w:pPr>
      <w:r w:rsidRPr="00493CFC">
        <w:rPr>
          <w:rFonts w:asciiTheme="minorHAnsi" w:hAnsiTheme="minorHAnsi"/>
          <w:b/>
          <w:sz w:val="28"/>
          <w:szCs w:val="28"/>
        </w:rPr>
        <w:t>Financement ou financiarisation du développement ?</w:t>
      </w:r>
    </w:p>
    <w:p w:rsidR="00493CFC" w:rsidRPr="00493CFC" w:rsidRDefault="00493CFC" w:rsidP="00493CFC">
      <w:pPr>
        <w:jc w:val="center"/>
        <w:rPr>
          <w:rFonts w:asciiTheme="minorHAnsi" w:hAnsiTheme="minorHAnsi"/>
          <w:b/>
          <w:sz w:val="28"/>
          <w:szCs w:val="28"/>
        </w:rPr>
      </w:pPr>
      <w:r>
        <w:rPr>
          <w:rFonts w:asciiTheme="minorHAnsi" w:hAnsiTheme="minorHAnsi"/>
          <w:b/>
          <w:sz w:val="28"/>
          <w:szCs w:val="28"/>
        </w:rPr>
        <w:t>Que se passe-t-il aux niveaux global et local ?</w:t>
      </w:r>
    </w:p>
    <w:p w:rsidR="00493CFC" w:rsidRPr="00493CFC" w:rsidRDefault="00CB48F6" w:rsidP="00493CFC">
      <w:pPr>
        <w:jc w:val="center"/>
        <w:rPr>
          <w:rFonts w:asciiTheme="minorHAnsi" w:hAnsiTheme="minorHAnsi"/>
          <w:b/>
          <w:sz w:val="28"/>
          <w:szCs w:val="28"/>
        </w:rPr>
      </w:pPr>
      <w:r>
        <w:rPr>
          <w:rFonts w:asciiTheme="minorHAnsi" w:hAnsiTheme="minorHAnsi"/>
          <w:b/>
          <w:sz w:val="28"/>
          <w:szCs w:val="28"/>
        </w:rPr>
        <w:t xml:space="preserve">6 </w:t>
      </w:r>
      <w:r w:rsidR="00493CFC" w:rsidRPr="00493CFC">
        <w:rPr>
          <w:rFonts w:asciiTheme="minorHAnsi" w:hAnsiTheme="minorHAnsi"/>
          <w:b/>
          <w:sz w:val="28"/>
          <w:szCs w:val="28"/>
        </w:rPr>
        <w:t>Novembre 2015, Paris</w:t>
      </w:r>
    </w:p>
    <w:p w:rsidR="00493CFC" w:rsidRDefault="00493CFC"/>
    <w:p w:rsidR="00493CFC" w:rsidRPr="007C274C" w:rsidRDefault="00493CFC" w:rsidP="00D6467D">
      <w:pPr>
        <w:pStyle w:val="Paragraphedeliste"/>
        <w:ind w:left="0"/>
        <w:jc w:val="both"/>
        <w:rPr>
          <w:rFonts w:asciiTheme="minorHAnsi" w:hAnsiTheme="minorHAnsi"/>
        </w:rPr>
      </w:pPr>
      <w:r w:rsidRPr="007C274C">
        <w:rPr>
          <w:rFonts w:asciiTheme="minorHAnsi" w:hAnsiTheme="minorHAnsi"/>
        </w:rPr>
        <w:t>Les transformations dans le financement du développement ont fait l’objet d’analyses menées dans le cadre du GEMDEV depuis le début de la décennie 2010 dont les résultats ont été publiés dans</w:t>
      </w:r>
      <w:r w:rsidR="009F5DCB" w:rsidRPr="007C274C">
        <w:rPr>
          <w:rFonts w:asciiTheme="minorHAnsi" w:hAnsiTheme="minorHAnsi"/>
        </w:rPr>
        <w:t xml:space="preserve"> plusieurs revues. A partir d’approches disciplinaires différentes telles que l’économie, la science politique ou encore la sociologie, les transformations analysées ont porté sur les cas de la France et du Canada dans les secteurs de l’agriculture et des mines ainsi que sur les rôles </w:t>
      </w:r>
      <w:r w:rsidRPr="007C274C">
        <w:rPr>
          <w:rFonts w:asciiTheme="minorHAnsi" w:hAnsiTheme="minorHAnsi"/>
        </w:rPr>
        <w:t>croissant</w:t>
      </w:r>
      <w:r w:rsidR="009F5DCB" w:rsidRPr="007C274C">
        <w:rPr>
          <w:rFonts w:asciiTheme="minorHAnsi" w:hAnsiTheme="minorHAnsi"/>
        </w:rPr>
        <w:t>s</w:t>
      </w:r>
      <w:r w:rsidRPr="007C274C">
        <w:rPr>
          <w:rFonts w:asciiTheme="minorHAnsi" w:hAnsiTheme="minorHAnsi"/>
        </w:rPr>
        <w:t xml:space="preserve"> des pays émergents (e</w:t>
      </w:r>
      <w:r w:rsidR="007E4C17" w:rsidRPr="007C274C">
        <w:rPr>
          <w:rFonts w:asciiTheme="minorHAnsi" w:hAnsiTheme="minorHAnsi"/>
        </w:rPr>
        <w:t>n particulier Brésil et Chine)</w:t>
      </w:r>
      <w:r w:rsidR="009F5DCB" w:rsidRPr="007C274C">
        <w:rPr>
          <w:rFonts w:asciiTheme="minorHAnsi" w:hAnsiTheme="minorHAnsi"/>
        </w:rPr>
        <w:t>.</w:t>
      </w:r>
      <w:r w:rsidR="007E4C17" w:rsidRPr="007C274C">
        <w:rPr>
          <w:rFonts w:asciiTheme="minorHAnsi" w:hAnsiTheme="minorHAnsi"/>
        </w:rPr>
        <w:t xml:space="preserve"> </w:t>
      </w:r>
      <w:r w:rsidR="009F5DCB" w:rsidRPr="007C274C">
        <w:rPr>
          <w:rFonts w:asciiTheme="minorHAnsi" w:hAnsiTheme="minorHAnsi"/>
        </w:rPr>
        <w:t xml:space="preserve">D’autres questionnements davantage transversaux se concentraient en particulier sur les rôles croissants donnés au secteur privé dans le financement du développement. La plupart de ces travaux ont été </w:t>
      </w:r>
      <w:r w:rsidR="007E4C17" w:rsidRPr="007C274C">
        <w:rPr>
          <w:rFonts w:asciiTheme="minorHAnsi" w:hAnsiTheme="minorHAnsi"/>
        </w:rPr>
        <w:t xml:space="preserve">menées </w:t>
      </w:r>
      <w:r w:rsidR="009F5DCB" w:rsidRPr="007C274C">
        <w:rPr>
          <w:rFonts w:asciiTheme="minorHAnsi" w:hAnsiTheme="minorHAnsi"/>
        </w:rPr>
        <w:t xml:space="preserve">en partenariat entre </w:t>
      </w:r>
      <w:r w:rsidR="007E4C17" w:rsidRPr="007C274C">
        <w:rPr>
          <w:rFonts w:asciiTheme="minorHAnsi" w:hAnsiTheme="minorHAnsi"/>
        </w:rPr>
        <w:t xml:space="preserve">des </w:t>
      </w:r>
      <w:r w:rsidR="009F5DCB" w:rsidRPr="007C274C">
        <w:rPr>
          <w:rFonts w:asciiTheme="minorHAnsi" w:hAnsiTheme="minorHAnsi"/>
        </w:rPr>
        <w:t xml:space="preserve">chercheurs </w:t>
      </w:r>
      <w:r w:rsidR="007E4C17" w:rsidRPr="007C274C">
        <w:rPr>
          <w:rFonts w:asciiTheme="minorHAnsi" w:hAnsiTheme="minorHAnsi"/>
        </w:rPr>
        <w:t xml:space="preserve">du </w:t>
      </w:r>
      <w:r w:rsidR="009F5DCB" w:rsidRPr="007C274C">
        <w:rPr>
          <w:rFonts w:asciiTheme="minorHAnsi" w:hAnsiTheme="minorHAnsi"/>
        </w:rPr>
        <w:t>GEMDEV, du CIRAD et du CIRDIS (Université du Québec à Montréal-UQAM), avec la collaboration de plusieurs</w:t>
      </w:r>
      <w:r w:rsidR="007E4C17" w:rsidRPr="007C274C">
        <w:rPr>
          <w:rFonts w:asciiTheme="minorHAnsi" w:hAnsiTheme="minorHAnsi"/>
        </w:rPr>
        <w:t xml:space="preserve"> doctorants.</w:t>
      </w:r>
    </w:p>
    <w:p w:rsidR="00524391" w:rsidRDefault="00524391" w:rsidP="00A948B5">
      <w:pPr>
        <w:jc w:val="both"/>
        <w:rPr>
          <w:rFonts w:asciiTheme="minorHAnsi" w:hAnsiTheme="minorHAnsi"/>
        </w:rPr>
      </w:pPr>
      <w:r>
        <w:rPr>
          <w:rFonts w:asciiTheme="minorHAnsi" w:hAnsiTheme="minorHAnsi"/>
        </w:rPr>
        <w:t xml:space="preserve">Depuis le début de la décennie 2000, la structure du financement du développement se </w:t>
      </w:r>
      <w:r w:rsidR="00E04A32">
        <w:rPr>
          <w:rFonts w:asciiTheme="minorHAnsi" w:hAnsiTheme="minorHAnsi"/>
        </w:rPr>
        <w:t>caractérise</w:t>
      </w:r>
      <w:r>
        <w:rPr>
          <w:rFonts w:asciiTheme="minorHAnsi" w:hAnsiTheme="minorHAnsi"/>
        </w:rPr>
        <w:t xml:space="preserve"> par une croissance très nette des apports privés</w:t>
      </w:r>
      <w:r w:rsidR="00E04A32">
        <w:rPr>
          <w:rFonts w:asciiTheme="minorHAnsi" w:hAnsiTheme="minorHAnsi"/>
        </w:rPr>
        <w:t xml:space="preserve"> (plus de 70% des financements totaux en 2013 contre 60% dix ans auparavant</w:t>
      </w:r>
      <w:r w:rsidR="00975869">
        <w:rPr>
          <w:rFonts w:asciiTheme="minorHAnsi" w:hAnsiTheme="minorHAnsi"/>
        </w:rPr>
        <w:t>)</w:t>
      </w:r>
      <w:r w:rsidR="00E04A32">
        <w:rPr>
          <w:rFonts w:asciiTheme="minorHAnsi" w:hAnsiTheme="minorHAnsi"/>
        </w:rPr>
        <w:t xml:space="preserve">, une érosion </w:t>
      </w:r>
      <w:r w:rsidR="00E407B8">
        <w:rPr>
          <w:rFonts w:asciiTheme="minorHAnsi" w:hAnsiTheme="minorHAnsi"/>
        </w:rPr>
        <w:t xml:space="preserve">relative </w:t>
      </w:r>
      <w:r w:rsidR="00CB48F6">
        <w:rPr>
          <w:rFonts w:asciiTheme="minorHAnsi" w:hAnsiTheme="minorHAnsi"/>
        </w:rPr>
        <w:t xml:space="preserve">(en particulier pour les pays les plus pauvres) </w:t>
      </w:r>
      <w:r w:rsidR="00E04A32">
        <w:rPr>
          <w:rFonts w:asciiTheme="minorHAnsi" w:hAnsiTheme="minorHAnsi"/>
        </w:rPr>
        <w:t xml:space="preserve">des apports </w:t>
      </w:r>
      <w:r w:rsidR="00975869">
        <w:rPr>
          <w:rFonts w:asciiTheme="minorHAnsi" w:hAnsiTheme="minorHAnsi"/>
        </w:rPr>
        <w:t xml:space="preserve">d’aide publique au développement (APD) </w:t>
      </w:r>
      <w:r w:rsidR="00E04A32">
        <w:rPr>
          <w:rFonts w:asciiTheme="minorHAnsi" w:hAnsiTheme="minorHAnsi"/>
        </w:rPr>
        <w:t>bilatéraux des pays membres du CAD/OCDE et une croissance des flux financiers dans le cadre de la coopération Sud-Sud</w:t>
      </w:r>
      <w:r w:rsidR="00842717">
        <w:rPr>
          <w:rFonts w:asciiTheme="minorHAnsi" w:hAnsiTheme="minorHAnsi"/>
        </w:rPr>
        <w:t xml:space="preserve"> (malgré la difficulté de mesurer ces flux avec précisions)</w:t>
      </w:r>
      <w:r w:rsidR="00E04A32">
        <w:rPr>
          <w:rFonts w:asciiTheme="minorHAnsi" w:hAnsiTheme="minorHAnsi"/>
        </w:rPr>
        <w:t>.</w:t>
      </w:r>
    </w:p>
    <w:p w:rsidR="009F5DCB" w:rsidRDefault="009F5DCB" w:rsidP="00A948B5">
      <w:pPr>
        <w:jc w:val="both"/>
        <w:rPr>
          <w:rFonts w:asciiTheme="minorHAnsi" w:hAnsiTheme="minorHAnsi"/>
        </w:rPr>
      </w:pPr>
      <w:r>
        <w:rPr>
          <w:rFonts w:asciiTheme="minorHAnsi" w:hAnsiTheme="minorHAnsi"/>
        </w:rPr>
        <w:t xml:space="preserve">Depuis </w:t>
      </w:r>
      <w:r w:rsidR="00524391">
        <w:rPr>
          <w:rFonts w:asciiTheme="minorHAnsi" w:hAnsiTheme="minorHAnsi"/>
        </w:rPr>
        <w:t>2014, au niveau de la gouvernance mondiale du financement du développement et en particulier de celle relative à l’</w:t>
      </w:r>
      <w:r w:rsidR="00975869">
        <w:rPr>
          <w:rFonts w:asciiTheme="minorHAnsi" w:hAnsiTheme="minorHAnsi"/>
        </w:rPr>
        <w:t xml:space="preserve">APD </w:t>
      </w:r>
      <w:r w:rsidR="00524391">
        <w:rPr>
          <w:rFonts w:asciiTheme="minorHAnsi" w:hAnsiTheme="minorHAnsi"/>
        </w:rPr>
        <w:t>une dynamique de discussion se construit pour à la fois préparer la conférence d’Addis Abeba sur le financement du développement qui se tiendra en juillet 2015, après celle de Monterrey en 2002, engager le post-2015 sur ce que seront les Objectifs de développement durable (ODD) et préparer la conférence de Paris en décembre 2015 dite COP21 sur le changement climatique</w:t>
      </w:r>
      <w:r w:rsidR="00842717">
        <w:rPr>
          <w:rStyle w:val="Appelnotedebasdep"/>
          <w:rFonts w:asciiTheme="minorHAnsi" w:hAnsiTheme="minorHAnsi"/>
        </w:rPr>
        <w:footnoteReference w:id="1"/>
      </w:r>
      <w:r w:rsidR="00524391">
        <w:rPr>
          <w:rFonts w:asciiTheme="minorHAnsi" w:hAnsiTheme="minorHAnsi"/>
        </w:rPr>
        <w:t>.</w:t>
      </w:r>
    </w:p>
    <w:p w:rsidR="004D6648" w:rsidRDefault="00975869" w:rsidP="00A948B5">
      <w:pPr>
        <w:jc w:val="both"/>
        <w:rPr>
          <w:rFonts w:asciiTheme="minorHAnsi" w:hAnsiTheme="minorHAnsi"/>
        </w:rPr>
      </w:pPr>
      <w:r>
        <w:rPr>
          <w:rFonts w:asciiTheme="minorHAnsi" w:hAnsiTheme="minorHAnsi"/>
        </w:rPr>
        <w:t>Les documents préparatoires</w:t>
      </w:r>
      <w:r w:rsidR="002727E2">
        <w:rPr>
          <w:rStyle w:val="Appelnotedebasdep"/>
          <w:rFonts w:asciiTheme="minorHAnsi" w:hAnsiTheme="minorHAnsi"/>
        </w:rPr>
        <w:footnoteReference w:id="2"/>
      </w:r>
      <w:r>
        <w:rPr>
          <w:rFonts w:asciiTheme="minorHAnsi" w:hAnsiTheme="minorHAnsi"/>
        </w:rPr>
        <w:t xml:space="preserve"> ainsi que les </w:t>
      </w:r>
      <w:r w:rsidR="009C2E0B">
        <w:rPr>
          <w:rFonts w:asciiTheme="minorHAnsi" w:hAnsiTheme="minorHAnsi"/>
        </w:rPr>
        <w:t>conclusions</w:t>
      </w:r>
      <w:r w:rsidR="002727E2">
        <w:rPr>
          <w:rStyle w:val="Appelnotedebasdep"/>
          <w:rFonts w:asciiTheme="minorHAnsi" w:hAnsiTheme="minorHAnsi"/>
        </w:rPr>
        <w:footnoteReference w:id="3"/>
      </w:r>
      <w:r w:rsidR="009C2E0B">
        <w:rPr>
          <w:rFonts w:asciiTheme="minorHAnsi" w:hAnsiTheme="minorHAnsi"/>
        </w:rPr>
        <w:t xml:space="preserve"> </w:t>
      </w:r>
      <w:r w:rsidR="002727E2">
        <w:rPr>
          <w:rFonts w:asciiTheme="minorHAnsi" w:hAnsiTheme="minorHAnsi"/>
        </w:rPr>
        <w:t>de la réunion</w:t>
      </w:r>
      <w:r>
        <w:rPr>
          <w:rFonts w:asciiTheme="minorHAnsi" w:hAnsiTheme="minorHAnsi"/>
        </w:rPr>
        <w:t xml:space="preserve"> à H</w:t>
      </w:r>
      <w:r w:rsidR="002727E2">
        <w:rPr>
          <w:rFonts w:asciiTheme="minorHAnsi" w:hAnsiTheme="minorHAnsi"/>
        </w:rPr>
        <w:t>aut niveau tenue</w:t>
      </w:r>
      <w:r>
        <w:rPr>
          <w:rFonts w:asciiTheme="minorHAnsi" w:hAnsiTheme="minorHAnsi"/>
        </w:rPr>
        <w:t xml:space="preserve"> à l’OCDE les 15-16 décembre </w:t>
      </w:r>
      <w:r w:rsidR="00E407B8">
        <w:rPr>
          <w:rFonts w:asciiTheme="minorHAnsi" w:hAnsiTheme="minorHAnsi"/>
        </w:rPr>
        <w:t xml:space="preserve">2014 </w:t>
      </w:r>
      <w:r>
        <w:rPr>
          <w:rFonts w:asciiTheme="minorHAnsi" w:hAnsiTheme="minorHAnsi"/>
        </w:rPr>
        <w:t xml:space="preserve">donnent des estimations des besoins de financement dans </w:t>
      </w:r>
      <w:r>
        <w:rPr>
          <w:rFonts w:asciiTheme="minorHAnsi" w:hAnsiTheme="minorHAnsi"/>
        </w:rPr>
        <w:lastRenderedPageBreak/>
        <w:t>le cadre du post 2015 qui se chiffrent en trillions</w:t>
      </w:r>
      <w:r w:rsidR="009C2E0B">
        <w:rPr>
          <w:rStyle w:val="Appelnotedebasdep"/>
          <w:rFonts w:asciiTheme="minorHAnsi" w:hAnsiTheme="minorHAnsi"/>
        </w:rPr>
        <w:footnoteReference w:id="4"/>
      </w:r>
      <w:r>
        <w:rPr>
          <w:rFonts w:asciiTheme="minorHAnsi" w:hAnsiTheme="minorHAnsi"/>
        </w:rPr>
        <w:t xml:space="preserve"> de dollars, montant</w:t>
      </w:r>
      <w:r w:rsidR="001755F8">
        <w:rPr>
          <w:rFonts w:asciiTheme="minorHAnsi" w:hAnsiTheme="minorHAnsi"/>
        </w:rPr>
        <w:t>s</w:t>
      </w:r>
      <w:r>
        <w:rPr>
          <w:rFonts w:asciiTheme="minorHAnsi" w:hAnsiTheme="minorHAnsi"/>
        </w:rPr>
        <w:t xml:space="preserve"> qui ne peu</w:t>
      </w:r>
      <w:r w:rsidR="002727E2">
        <w:rPr>
          <w:rFonts w:asciiTheme="minorHAnsi" w:hAnsiTheme="minorHAnsi"/>
        </w:rPr>
        <w:t>ven</w:t>
      </w:r>
      <w:r>
        <w:rPr>
          <w:rFonts w:asciiTheme="minorHAnsi" w:hAnsiTheme="minorHAnsi"/>
        </w:rPr>
        <w:t>t évidemment être financé</w:t>
      </w:r>
      <w:r w:rsidR="002727E2">
        <w:rPr>
          <w:rFonts w:asciiTheme="minorHAnsi" w:hAnsiTheme="minorHAnsi"/>
        </w:rPr>
        <w:t>s</w:t>
      </w:r>
      <w:r>
        <w:rPr>
          <w:rFonts w:asciiTheme="minorHAnsi" w:hAnsiTheme="minorHAnsi"/>
        </w:rPr>
        <w:t xml:space="preserve"> par la seule APD mondiale dont le </w:t>
      </w:r>
      <w:r w:rsidR="002727E2">
        <w:rPr>
          <w:rFonts w:asciiTheme="minorHAnsi" w:hAnsiTheme="minorHAnsi"/>
        </w:rPr>
        <w:t xml:space="preserve">niveau </w:t>
      </w:r>
      <w:r>
        <w:rPr>
          <w:rFonts w:asciiTheme="minorHAnsi" w:hAnsiTheme="minorHAnsi"/>
        </w:rPr>
        <w:t xml:space="preserve">oscille entre 130 et 140 milliards $ et qui ne devrait guère augmenter à moyen terme selon les prévisions du CAD/OCDE ou des Nations Unies. Dès lors, résoudre l’équation du besoin de financement </w:t>
      </w:r>
      <w:r w:rsidR="000006A7">
        <w:rPr>
          <w:rFonts w:asciiTheme="minorHAnsi" w:hAnsiTheme="minorHAnsi"/>
        </w:rPr>
        <w:t>post 2015</w:t>
      </w:r>
      <w:r w:rsidR="000006A7">
        <w:rPr>
          <w:rStyle w:val="Appelnotedebasdep"/>
          <w:rFonts w:asciiTheme="minorHAnsi" w:hAnsiTheme="minorHAnsi"/>
        </w:rPr>
        <w:footnoteReference w:id="5"/>
      </w:r>
      <w:r w:rsidR="000006A7">
        <w:rPr>
          <w:rFonts w:asciiTheme="minorHAnsi" w:hAnsiTheme="minorHAnsi"/>
        </w:rPr>
        <w:t xml:space="preserve"> </w:t>
      </w:r>
      <w:r>
        <w:rPr>
          <w:rFonts w:asciiTheme="minorHAnsi" w:hAnsiTheme="minorHAnsi"/>
        </w:rPr>
        <w:t xml:space="preserve">oblige à se tourner vers la mobilisation </w:t>
      </w:r>
      <w:r w:rsidR="00B0392B">
        <w:rPr>
          <w:rFonts w:asciiTheme="minorHAnsi" w:hAnsiTheme="minorHAnsi"/>
        </w:rPr>
        <w:t xml:space="preserve">potentielle </w:t>
      </w:r>
      <w:r>
        <w:rPr>
          <w:rFonts w:asciiTheme="minorHAnsi" w:hAnsiTheme="minorHAnsi"/>
        </w:rPr>
        <w:t>d</w:t>
      </w:r>
      <w:r w:rsidR="00B0392B">
        <w:rPr>
          <w:rFonts w:asciiTheme="minorHAnsi" w:hAnsiTheme="minorHAnsi"/>
        </w:rPr>
        <w:t xml:space="preserve">’autres </w:t>
      </w:r>
      <w:r>
        <w:rPr>
          <w:rFonts w:asciiTheme="minorHAnsi" w:hAnsiTheme="minorHAnsi"/>
        </w:rPr>
        <w:t>sources </w:t>
      </w:r>
      <w:r w:rsidR="009C2E0B">
        <w:rPr>
          <w:rFonts w:asciiTheme="minorHAnsi" w:hAnsiTheme="minorHAnsi"/>
        </w:rPr>
        <w:t xml:space="preserve"> </w:t>
      </w:r>
      <w:r>
        <w:rPr>
          <w:rFonts w:asciiTheme="minorHAnsi" w:hAnsiTheme="minorHAnsi"/>
        </w:rPr>
        <w:t xml:space="preserve">: l’épargne </w:t>
      </w:r>
      <w:r w:rsidR="00B0392B">
        <w:rPr>
          <w:rFonts w:asciiTheme="minorHAnsi" w:hAnsiTheme="minorHAnsi"/>
        </w:rPr>
        <w:t xml:space="preserve">publique et privée mondiale serait de l’ordre de 22 trillions $, les actifs financiers mondiaux </w:t>
      </w:r>
      <w:r w:rsidR="009C2E0B">
        <w:rPr>
          <w:rFonts w:asciiTheme="minorHAnsi" w:hAnsiTheme="minorHAnsi"/>
        </w:rPr>
        <w:t>de l’</w:t>
      </w:r>
      <w:r w:rsidR="00B0392B">
        <w:rPr>
          <w:rFonts w:asciiTheme="minorHAnsi" w:hAnsiTheme="minorHAnsi"/>
        </w:rPr>
        <w:t>ordre de 218 trillions $, sans oublier la mobilisation des ressources fiscales au niveau national</w:t>
      </w:r>
      <w:r w:rsidR="00842717" w:rsidRPr="00842717">
        <w:rPr>
          <w:rStyle w:val="Marquedecommentaire"/>
          <w:rFonts w:asciiTheme="minorHAnsi" w:hAnsiTheme="minorHAnsi"/>
          <w:sz w:val="24"/>
          <w:szCs w:val="24"/>
        </w:rPr>
        <w:t>, un appel au secteur privé avec l’émission obligataire</w:t>
      </w:r>
      <w:r w:rsidR="00842717">
        <w:rPr>
          <w:rFonts w:asciiTheme="minorHAnsi" w:hAnsiTheme="minorHAnsi"/>
        </w:rPr>
        <w:t>,</w:t>
      </w:r>
      <w:r w:rsidR="00B0392B">
        <w:rPr>
          <w:rFonts w:asciiTheme="minorHAnsi" w:hAnsiTheme="minorHAnsi"/>
        </w:rPr>
        <w:t xml:space="preserve"> la lutte contre l’évasion fiscale (lutte contre les paradis fiscaux, </w:t>
      </w:r>
      <w:r w:rsidR="000C43A1">
        <w:rPr>
          <w:rFonts w:asciiTheme="minorHAnsi" w:hAnsiTheme="minorHAnsi"/>
        </w:rPr>
        <w:t xml:space="preserve">lutte contre </w:t>
      </w:r>
      <w:r w:rsidR="00B0392B">
        <w:rPr>
          <w:rFonts w:asciiTheme="minorHAnsi" w:hAnsiTheme="minorHAnsi"/>
        </w:rPr>
        <w:t>la surestimation des prix de transferts des e</w:t>
      </w:r>
      <w:r w:rsidR="000C43A1">
        <w:rPr>
          <w:rFonts w:asciiTheme="minorHAnsi" w:hAnsiTheme="minorHAnsi"/>
        </w:rPr>
        <w:t>ntreprises multinationales</w:t>
      </w:r>
      <w:r w:rsidR="001755F8">
        <w:rPr>
          <w:rFonts w:asciiTheme="minorHAnsi" w:hAnsiTheme="minorHAnsi"/>
        </w:rPr>
        <w:t>,</w:t>
      </w:r>
      <w:r w:rsidR="000C43A1">
        <w:rPr>
          <w:rFonts w:asciiTheme="minorHAnsi" w:hAnsiTheme="minorHAnsi"/>
        </w:rPr>
        <w:t xml:space="preserve"> etc</w:t>
      </w:r>
      <w:r w:rsidR="001755F8">
        <w:rPr>
          <w:rFonts w:asciiTheme="minorHAnsi" w:hAnsiTheme="minorHAnsi"/>
        </w:rPr>
        <w:t>.</w:t>
      </w:r>
      <w:r w:rsidR="000C43A1">
        <w:rPr>
          <w:rFonts w:asciiTheme="minorHAnsi" w:hAnsiTheme="minorHAnsi"/>
        </w:rPr>
        <w:t>), la mobilisation des ressources venant des fondations (la plus emblématique étant la fondation Gates) et enfin</w:t>
      </w:r>
      <w:r w:rsidR="00B0392B">
        <w:rPr>
          <w:rFonts w:asciiTheme="minorHAnsi" w:hAnsiTheme="minorHAnsi"/>
        </w:rPr>
        <w:t xml:space="preserve"> la mobilisation des ressources des pays émergents et en particulier celles de la Chine.</w:t>
      </w:r>
      <w:r w:rsidR="009C2E0B">
        <w:rPr>
          <w:rFonts w:asciiTheme="minorHAnsi" w:hAnsiTheme="minorHAnsi"/>
        </w:rPr>
        <w:t xml:space="preserve"> </w:t>
      </w:r>
      <w:r>
        <w:rPr>
          <w:rFonts w:asciiTheme="minorHAnsi" w:hAnsiTheme="minorHAnsi"/>
        </w:rPr>
        <w:t xml:space="preserve"> </w:t>
      </w:r>
    </w:p>
    <w:p w:rsidR="00975869" w:rsidRDefault="004D6648" w:rsidP="00A948B5">
      <w:pPr>
        <w:jc w:val="both"/>
        <w:rPr>
          <w:rFonts w:asciiTheme="minorHAnsi" w:hAnsiTheme="minorHAnsi"/>
        </w:rPr>
      </w:pPr>
      <w:r>
        <w:rPr>
          <w:rFonts w:asciiTheme="minorHAnsi" w:hAnsiTheme="minorHAnsi"/>
        </w:rPr>
        <w:t>Dans ce contexte de recours massif à d</w:t>
      </w:r>
      <w:r w:rsidR="003D1D6B">
        <w:rPr>
          <w:rFonts w:asciiTheme="minorHAnsi" w:hAnsiTheme="minorHAnsi"/>
        </w:rPr>
        <w:t xml:space="preserve">es </w:t>
      </w:r>
      <w:r>
        <w:rPr>
          <w:rFonts w:asciiTheme="minorHAnsi" w:hAnsiTheme="minorHAnsi"/>
        </w:rPr>
        <w:t xml:space="preserve">sources </w:t>
      </w:r>
      <w:r w:rsidR="003D1D6B">
        <w:rPr>
          <w:rFonts w:asciiTheme="minorHAnsi" w:hAnsiTheme="minorHAnsi"/>
        </w:rPr>
        <w:t>de financement diversifiées</w:t>
      </w:r>
      <w:r>
        <w:rPr>
          <w:rFonts w:asciiTheme="minorHAnsi" w:hAnsiTheme="minorHAnsi"/>
        </w:rPr>
        <w:t xml:space="preserve">, le rôle même de l’APD va changer. </w:t>
      </w:r>
      <w:r w:rsidR="003D1D6B">
        <w:rPr>
          <w:rFonts w:asciiTheme="minorHAnsi" w:hAnsiTheme="minorHAnsi"/>
        </w:rPr>
        <w:t xml:space="preserve">En effet et d’une façon globale l’APD est « pensée » dans sa capacité à mobiliser ces autres sources qui viendraient du secteur privé. L’APD doit en premier lieu </w:t>
      </w:r>
      <w:r>
        <w:rPr>
          <w:rFonts w:asciiTheme="minorHAnsi" w:hAnsiTheme="minorHAnsi"/>
        </w:rPr>
        <w:t>avoir des effets de levier su</w:t>
      </w:r>
      <w:r w:rsidR="003D1D6B">
        <w:rPr>
          <w:rFonts w:asciiTheme="minorHAnsi" w:hAnsiTheme="minorHAnsi"/>
        </w:rPr>
        <w:t xml:space="preserve">r de futurs financements privés ; ces </w:t>
      </w:r>
      <w:r>
        <w:rPr>
          <w:rFonts w:asciiTheme="minorHAnsi" w:hAnsiTheme="minorHAnsi"/>
        </w:rPr>
        <w:t xml:space="preserve">fonds d’APD doivent être </w:t>
      </w:r>
      <w:r w:rsidR="003D1D6B">
        <w:rPr>
          <w:rFonts w:asciiTheme="minorHAnsi" w:hAnsiTheme="minorHAnsi"/>
        </w:rPr>
        <w:t xml:space="preserve">« catalytiques »  </w:t>
      </w:r>
      <w:r>
        <w:rPr>
          <w:rFonts w:asciiTheme="minorHAnsi" w:hAnsiTheme="minorHAnsi"/>
        </w:rPr>
        <w:t>selon l’</w:t>
      </w:r>
      <w:r w:rsidR="003D1D6B">
        <w:rPr>
          <w:rFonts w:asciiTheme="minorHAnsi" w:hAnsiTheme="minorHAnsi"/>
        </w:rPr>
        <w:t xml:space="preserve">expression consacrée dans la littérature internationale. </w:t>
      </w:r>
      <w:r>
        <w:rPr>
          <w:rFonts w:asciiTheme="minorHAnsi" w:hAnsiTheme="minorHAnsi"/>
        </w:rPr>
        <w:t xml:space="preserve"> </w:t>
      </w:r>
      <w:r w:rsidR="003D1D6B">
        <w:rPr>
          <w:rFonts w:asciiTheme="minorHAnsi" w:hAnsiTheme="minorHAnsi"/>
        </w:rPr>
        <w:t xml:space="preserve">Ils pourront se concrétiser dans des fonds de garantie aux investissements privés ou publics nationaux, </w:t>
      </w:r>
      <w:r w:rsidR="00CB48F6">
        <w:rPr>
          <w:rFonts w:asciiTheme="minorHAnsi" w:hAnsiTheme="minorHAnsi"/>
        </w:rPr>
        <w:t xml:space="preserve">en finançant </w:t>
      </w:r>
      <w:r w:rsidR="003D1D6B">
        <w:rPr>
          <w:rFonts w:asciiTheme="minorHAnsi" w:hAnsiTheme="minorHAnsi"/>
        </w:rPr>
        <w:t xml:space="preserve"> de l’assistance technique afin de monter des fonds d’investissements privés, de favoriser la mise en place de fonds d’investissements</w:t>
      </w:r>
      <w:r w:rsidR="002C3952">
        <w:rPr>
          <w:rFonts w:asciiTheme="minorHAnsi" w:hAnsiTheme="minorHAnsi"/>
        </w:rPr>
        <w:t>..</w:t>
      </w:r>
      <w:r w:rsidR="003D1D6B">
        <w:rPr>
          <w:rFonts w:asciiTheme="minorHAnsi" w:hAnsiTheme="minorHAnsi"/>
        </w:rPr>
        <w:t>.</w:t>
      </w:r>
    </w:p>
    <w:p w:rsidR="002C3952" w:rsidRDefault="002C3952" w:rsidP="00A948B5">
      <w:pPr>
        <w:jc w:val="both"/>
        <w:rPr>
          <w:rFonts w:asciiTheme="minorHAnsi" w:hAnsiTheme="minorHAnsi"/>
        </w:rPr>
      </w:pPr>
      <w:r>
        <w:rPr>
          <w:rFonts w:asciiTheme="minorHAnsi" w:hAnsiTheme="minorHAnsi"/>
        </w:rPr>
        <w:t>D’une façon générale les réflexions en cours mais aussi les orientations que l’on peut percevoir de ces changements globaux font apparaître un élément central : il s’agit de construire des instruments financiers, de construire une ingénierie financière. Ce « gouvernement  par les instruments » construit la représentation sur le développement</w:t>
      </w:r>
      <w:r w:rsidR="00AF1590">
        <w:rPr>
          <w:rFonts w:asciiTheme="minorHAnsi" w:hAnsiTheme="minorHAnsi"/>
        </w:rPr>
        <w:t>, son référentiel</w:t>
      </w:r>
      <w:r>
        <w:rPr>
          <w:rFonts w:asciiTheme="minorHAnsi" w:hAnsiTheme="minorHAnsi"/>
        </w:rPr>
        <w:t xml:space="preserve"> et </w:t>
      </w:r>
      <w:r w:rsidR="00AF1590">
        <w:rPr>
          <w:rFonts w:asciiTheme="minorHAnsi" w:hAnsiTheme="minorHAnsi"/>
        </w:rPr>
        <w:t xml:space="preserve">son hypothétique </w:t>
      </w:r>
      <w:r>
        <w:rPr>
          <w:rFonts w:asciiTheme="minorHAnsi" w:hAnsiTheme="minorHAnsi"/>
        </w:rPr>
        <w:t>solution.</w:t>
      </w:r>
      <w:r w:rsidR="00AF1590">
        <w:rPr>
          <w:rFonts w:asciiTheme="minorHAnsi" w:hAnsiTheme="minorHAnsi"/>
        </w:rPr>
        <w:t xml:space="preserve"> Hypothétique, car si la construction de cette architecture financière qui a le sceau des organisations internationales ainsi que des représentants des investisseurs privés (par l’intermédiaire des fonds d’investissement ou des représentants d’organisations interprofessionnelles notamment) permettra peut-être une mobilisation croissante de ressources financières</w:t>
      </w:r>
      <w:r w:rsidR="00950F52">
        <w:rPr>
          <w:rFonts w:asciiTheme="minorHAnsi" w:hAnsiTheme="minorHAnsi"/>
        </w:rPr>
        <w:t xml:space="preserve"> (ce qui en soit est un élément positif)</w:t>
      </w:r>
      <w:r w:rsidR="00AF1590">
        <w:rPr>
          <w:rFonts w:asciiTheme="minorHAnsi" w:hAnsiTheme="minorHAnsi"/>
        </w:rPr>
        <w:t xml:space="preserve">, </w:t>
      </w:r>
      <w:r w:rsidR="00950F52">
        <w:rPr>
          <w:rFonts w:asciiTheme="minorHAnsi" w:hAnsiTheme="minorHAnsi"/>
        </w:rPr>
        <w:t xml:space="preserve">quel « atterrissage » peut-on envisager de ces montages au niveau local à savoir dans les pays récipiendaires ? </w:t>
      </w:r>
    </w:p>
    <w:p w:rsidR="00950F52" w:rsidRDefault="00CC24DA" w:rsidP="00AD7446">
      <w:pPr>
        <w:jc w:val="both"/>
        <w:rPr>
          <w:rFonts w:asciiTheme="minorHAnsi" w:hAnsiTheme="minorHAnsi"/>
        </w:rPr>
      </w:pPr>
      <w:r>
        <w:rPr>
          <w:rFonts w:asciiTheme="minorHAnsi" w:hAnsiTheme="minorHAnsi"/>
        </w:rPr>
        <w:lastRenderedPageBreak/>
        <w:t>L</w:t>
      </w:r>
      <w:r w:rsidR="00B51277">
        <w:rPr>
          <w:rFonts w:asciiTheme="minorHAnsi" w:hAnsiTheme="minorHAnsi"/>
        </w:rPr>
        <w:t xml:space="preserve">a </w:t>
      </w:r>
      <w:r w:rsidR="00950F52">
        <w:rPr>
          <w:rFonts w:asciiTheme="minorHAnsi" w:hAnsiTheme="minorHAnsi"/>
        </w:rPr>
        <w:t xml:space="preserve">journée d’étude </w:t>
      </w:r>
      <w:r w:rsidR="00D71678">
        <w:rPr>
          <w:rFonts w:asciiTheme="minorHAnsi" w:hAnsiTheme="minorHAnsi"/>
        </w:rPr>
        <w:t xml:space="preserve">du 6 novembre 2015 </w:t>
      </w:r>
      <w:r w:rsidR="00950F52">
        <w:rPr>
          <w:rFonts w:asciiTheme="minorHAnsi" w:hAnsiTheme="minorHAnsi"/>
        </w:rPr>
        <w:t xml:space="preserve">organisée par le GEMDEV </w:t>
      </w:r>
      <w:r w:rsidR="00B51277">
        <w:rPr>
          <w:rFonts w:asciiTheme="minorHAnsi" w:hAnsiTheme="minorHAnsi"/>
        </w:rPr>
        <w:t>cherchera à</w:t>
      </w:r>
      <w:r w:rsidR="00950F52">
        <w:rPr>
          <w:rFonts w:asciiTheme="minorHAnsi" w:hAnsiTheme="minorHAnsi"/>
        </w:rPr>
        <w:t xml:space="preserve"> instruire </w:t>
      </w:r>
      <w:r>
        <w:rPr>
          <w:rFonts w:asciiTheme="minorHAnsi" w:hAnsiTheme="minorHAnsi"/>
        </w:rPr>
        <w:t xml:space="preserve">dans un premier temps </w:t>
      </w:r>
      <w:r w:rsidR="00950F52">
        <w:rPr>
          <w:rFonts w:asciiTheme="minorHAnsi" w:hAnsiTheme="minorHAnsi"/>
        </w:rPr>
        <w:t xml:space="preserve">ces changements </w:t>
      </w:r>
      <w:r w:rsidR="00D6467D">
        <w:rPr>
          <w:rFonts w:asciiTheme="minorHAnsi" w:hAnsiTheme="minorHAnsi"/>
        </w:rPr>
        <w:t xml:space="preserve">de référentiels </w:t>
      </w:r>
      <w:r w:rsidR="00950F52">
        <w:rPr>
          <w:rFonts w:asciiTheme="minorHAnsi" w:hAnsiTheme="minorHAnsi"/>
        </w:rPr>
        <w:t>que l’on perçoit assez nettement dans plusieurs pays</w:t>
      </w:r>
      <w:r w:rsidR="00D71678">
        <w:rPr>
          <w:rFonts w:asciiTheme="minorHAnsi" w:hAnsiTheme="minorHAnsi"/>
        </w:rPr>
        <w:t xml:space="preserve"> ainsi qu’au niveau de la gouvernance mondiale du financement du développement</w:t>
      </w:r>
      <w:r w:rsidR="00B51277">
        <w:rPr>
          <w:rFonts w:asciiTheme="minorHAnsi" w:hAnsiTheme="minorHAnsi"/>
        </w:rPr>
        <w:t xml:space="preserve"> et dans un second temps l’impact de ces changements dans le domaine de l’agriculture.</w:t>
      </w:r>
      <w:r w:rsidR="00AE7F6C">
        <w:rPr>
          <w:rFonts w:asciiTheme="minorHAnsi" w:hAnsiTheme="minorHAnsi"/>
        </w:rPr>
        <w:t xml:space="preserve"> </w:t>
      </w:r>
      <w:r w:rsidR="00E465B7">
        <w:rPr>
          <w:rFonts w:asciiTheme="minorHAnsi" w:hAnsiTheme="minorHAnsi"/>
        </w:rPr>
        <w:t>Voir le préprogramme ci-dessous, avec des thématiques renvoyant à des questions plus précises.</w:t>
      </w:r>
    </w:p>
    <w:p w:rsidR="004D2932" w:rsidRPr="00AD7446" w:rsidRDefault="004D2932" w:rsidP="00A948B5">
      <w:pPr>
        <w:jc w:val="both"/>
        <w:rPr>
          <w:rFonts w:asciiTheme="minorHAnsi" w:hAnsiTheme="minorHAnsi"/>
          <w:b/>
          <w:u w:val="single"/>
        </w:rPr>
      </w:pPr>
      <w:r w:rsidRPr="00AD7446">
        <w:rPr>
          <w:rFonts w:asciiTheme="minorHAnsi" w:hAnsiTheme="minorHAnsi"/>
          <w:b/>
          <w:u w:val="single"/>
        </w:rPr>
        <w:t xml:space="preserve">Introduction à la problématique générale </w:t>
      </w:r>
    </w:p>
    <w:p w:rsidR="00B51277" w:rsidRPr="00B51277" w:rsidRDefault="00D15C7B" w:rsidP="00A274DF">
      <w:pPr>
        <w:spacing w:after="0" w:line="240" w:lineRule="auto"/>
        <w:jc w:val="both"/>
        <w:rPr>
          <w:rFonts w:asciiTheme="minorHAnsi" w:hAnsiTheme="minorHAnsi"/>
          <w:b/>
        </w:rPr>
      </w:pPr>
      <w:r w:rsidRPr="00B51277">
        <w:rPr>
          <w:rFonts w:asciiTheme="minorHAnsi" w:hAnsiTheme="minorHAnsi"/>
          <w:b/>
        </w:rPr>
        <w:t>L</w:t>
      </w:r>
      <w:r w:rsidR="002B332C" w:rsidRPr="00B51277">
        <w:rPr>
          <w:rFonts w:asciiTheme="minorHAnsi" w:hAnsiTheme="minorHAnsi"/>
          <w:b/>
        </w:rPr>
        <w:t xml:space="preserve">e changement dans l’architecture internationale du financement du développement. Que nous apporte la conférence d’Addis-Abeba ? </w:t>
      </w:r>
    </w:p>
    <w:p w:rsidR="00B51277" w:rsidRPr="00B51277" w:rsidRDefault="00D15C7B" w:rsidP="00A274DF">
      <w:pPr>
        <w:spacing w:after="0" w:line="240" w:lineRule="auto"/>
        <w:jc w:val="both"/>
        <w:rPr>
          <w:rFonts w:asciiTheme="minorHAnsi" w:hAnsiTheme="minorHAnsi"/>
          <w:b/>
        </w:rPr>
      </w:pPr>
      <w:r w:rsidRPr="00B51277">
        <w:rPr>
          <w:rFonts w:asciiTheme="minorHAnsi" w:hAnsiTheme="minorHAnsi"/>
          <w:b/>
        </w:rPr>
        <w:t>L</w:t>
      </w:r>
      <w:r w:rsidR="002B332C" w:rsidRPr="00B51277">
        <w:rPr>
          <w:rFonts w:asciiTheme="minorHAnsi" w:hAnsiTheme="minorHAnsi"/>
          <w:b/>
        </w:rPr>
        <w:t>a nouvelle architecture du financement du développement n’occulte-t-elle pas la réflexion sur le</w:t>
      </w:r>
      <w:r w:rsidR="005C0816" w:rsidRPr="00B51277">
        <w:rPr>
          <w:rFonts w:asciiTheme="minorHAnsi" w:hAnsiTheme="minorHAnsi"/>
          <w:b/>
        </w:rPr>
        <w:t>s enjeux de</w:t>
      </w:r>
      <w:r w:rsidR="002B332C" w:rsidRPr="00B51277">
        <w:rPr>
          <w:rFonts w:asciiTheme="minorHAnsi" w:hAnsiTheme="minorHAnsi"/>
          <w:b/>
        </w:rPr>
        <w:t xml:space="preserve"> développement </w:t>
      </w:r>
      <w:r w:rsidR="005C0816" w:rsidRPr="00B51277">
        <w:rPr>
          <w:rFonts w:asciiTheme="minorHAnsi" w:hAnsiTheme="minorHAnsi"/>
          <w:b/>
        </w:rPr>
        <w:t xml:space="preserve">auxquels l’Afrique sub-saharienne est confrontée </w:t>
      </w:r>
      <w:r w:rsidR="002B332C" w:rsidRPr="00B51277">
        <w:rPr>
          <w:rFonts w:asciiTheme="minorHAnsi" w:hAnsiTheme="minorHAnsi"/>
          <w:b/>
        </w:rPr>
        <w:t xml:space="preserve">? </w:t>
      </w:r>
    </w:p>
    <w:p w:rsidR="00A274DF" w:rsidRPr="00E465B7" w:rsidRDefault="00E465B7" w:rsidP="00A274DF">
      <w:pPr>
        <w:spacing w:after="0" w:line="240" w:lineRule="auto"/>
        <w:jc w:val="both"/>
        <w:rPr>
          <w:rFonts w:asciiTheme="minorHAnsi" w:hAnsiTheme="minorHAnsi"/>
          <w:b/>
          <w:color w:val="auto"/>
        </w:rPr>
      </w:pPr>
      <w:r w:rsidRPr="00E465B7">
        <w:rPr>
          <w:rFonts w:asciiTheme="minorHAnsi" w:hAnsiTheme="minorHAnsi"/>
          <w:b/>
          <w:color w:val="auto"/>
        </w:rPr>
        <w:t>L</w:t>
      </w:r>
      <w:r w:rsidR="004A6F67" w:rsidRPr="00E465B7">
        <w:rPr>
          <w:rFonts w:asciiTheme="minorHAnsi" w:hAnsiTheme="minorHAnsi"/>
          <w:b/>
          <w:color w:val="auto"/>
        </w:rPr>
        <w:t>a financiarisation du développement vue de France </w:t>
      </w:r>
    </w:p>
    <w:p w:rsidR="00190856" w:rsidRPr="00AD7446" w:rsidRDefault="00190856" w:rsidP="00A274DF">
      <w:pPr>
        <w:spacing w:after="0" w:line="240" w:lineRule="auto"/>
        <w:jc w:val="both"/>
        <w:rPr>
          <w:rFonts w:asciiTheme="minorHAnsi" w:hAnsiTheme="minorHAnsi"/>
          <w:color w:val="0070C0"/>
        </w:rPr>
      </w:pPr>
    </w:p>
    <w:p w:rsidR="004D2932" w:rsidRDefault="004D2932" w:rsidP="00A274DF">
      <w:pPr>
        <w:spacing w:after="0" w:line="240" w:lineRule="auto"/>
        <w:jc w:val="both"/>
        <w:rPr>
          <w:rFonts w:asciiTheme="minorHAnsi" w:hAnsiTheme="minorHAnsi"/>
          <w:b/>
        </w:rPr>
      </w:pPr>
      <w:r w:rsidRPr="00AD7446">
        <w:rPr>
          <w:rFonts w:asciiTheme="minorHAnsi" w:hAnsiTheme="minorHAnsi"/>
          <w:b/>
          <w:u w:val="single"/>
        </w:rPr>
        <w:t>Financement ou financiarisation du développement dans le domaine agricole</w:t>
      </w:r>
      <w:r w:rsidRPr="00AD7446">
        <w:rPr>
          <w:rFonts w:asciiTheme="minorHAnsi" w:hAnsiTheme="minorHAnsi"/>
          <w:b/>
        </w:rPr>
        <w:t xml:space="preserve"> </w:t>
      </w:r>
    </w:p>
    <w:p w:rsidR="00A274DF" w:rsidRPr="00AD7446" w:rsidRDefault="00A274DF" w:rsidP="00A274DF">
      <w:pPr>
        <w:spacing w:after="0" w:line="240" w:lineRule="auto"/>
        <w:jc w:val="both"/>
        <w:rPr>
          <w:rFonts w:asciiTheme="minorHAnsi" w:hAnsiTheme="minorHAnsi"/>
          <w:b/>
        </w:rPr>
      </w:pPr>
    </w:p>
    <w:p w:rsidR="009F0AE3" w:rsidRDefault="00842717" w:rsidP="00A274DF">
      <w:pPr>
        <w:spacing w:after="0" w:line="240" w:lineRule="auto"/>
        <w:jc w:val="both"/>
        <w:rPr>
          <w:rFonts w:asciiTheme="minorHAnsi" w:hAnsiTheme="minorHAnsi"/>
        </w:rPr>
      </w:pPr>
      <w:r w:rsidRPr="00AD7446">
        <w:rPr>
          <w:rFonts w:asciiTheme="minorHAnsi" w:hAnsiTheme="minorHAnsi"/>
          <w:b/>
        </w:rPr>
        <w:t xml:space="preserve">Comment ce référentiel entre-t-il en action </w:t>
      </w:r>
      <w:r w:rsidR="002B332C" w:rsidRPr="00AD7446">
        <w:rPr>
          <w:rFonts w:asciiTheme="minorHAnsi" w:hAnsiTheme="minorHAnsi"/>
          <w:b/>
        </w:rPr>
        <w:t xml:space="preserve">dans les pays : premières tendances suite à trois études de cas </w:t>
      </w:r>
      <w:r w:rsidR="003B6620" w:rsidRPr="00AD7446">
        <w:rPr>
          <w:rFonts w:asciiTheme="minorHAnsi" w:hAnsiTheme="minorHAnsi"/>
          <w:b/>
        </w:rPr>
        <w:t xml:space="preserve">du financement de l’agriculture </w:t>
      </w:r>
      <w:r w:rsidR="002B332C" w:rsidRPr="00AD7446">
        <w:rPr>
          <w:rFonts w:asciiTheme="minorHAnsi" w:hAnsiTheme="minorHAnsi"/>
          <w:b/>
        </w:rPr>
        <w:t xml:space="preserve">en Côte d’Ivoire, au Ghana et au Sénégal. </w:t>
      </w:r>
    </w:p>
    <w:p w:rsidR="009F0AE3" w:rsidRDefault="008977C4" w:rsidP="00A274DF">
      <w:pPr>
        <w:spacing w:after="0" w:line="240" w:lineRule="auto"/>
        <w:jc w:val="both"/>
        <w:rPr>
          <w:rFonts w:asciiTheme="minorHAnsi" w:hAnsiTheme="minorHAnsi"/>
        </w:rPr>
      </w:pPr>
      <w:r w:rsidRPr="00AD7446">
        <w:rPr>
          <w:rFonts w:asciiTheme="minorHAnsi" w:hAnsiTheme="minorHAnsi"/>
          <w:b/>
        </w:rPr>
        <w:t>L’atterrissage de cette architecture dans les pays : la perception par les organisations paysannes.</w:t>
      </w:r>
      <w:r>
        <w:rPr>
          <w:rFonts w:asciiTheme="minorHAnsi" w:hAnsiTheme="minorHAnsi"/>
        </w:rPr>
        <w:t xml:space="preserve"> </w:t>
      </w:r>
    </w:p>
    <w:p w:rsidR="00A274DF" w:rsidRDefault="00A274DF" w:rsidP="00A274DF">
      <w:pPr>
        <w:spacing w:after="0" w:line="240" w:lineRule="auto"/>
        <w:rPr>
          <w:rFonts w:asciiTheme="minorHAnsi" w:hAnsiTheme="minorHAnsi"/>
        </w:rPr>
      </w:pPr>
    </w:p>
    <w:p w:rsidR="00B3236F" w:rsidRDefault="00AD7446" w:rsidP="00A274DF">
      <w:pPr>
        <w:spacing w:after="0" w:line="240" w:lineRule="auto"/>
        <w:jc w:val="both"/>
        <w:rPr>
          <w:rFonts w:asciiTheme="minorHAnsi" w:hAnsiTheme="minorHAnsi"/>
          <w:b/>
          <w:u w:val="single"/>
        </w:rPr>
      </w:pPr>
      <w:r w:rsidRPr="00AD7446">
        <w:rPr>
          <w:rFonts w:asciiTheme="minorHAnsi" w:hAnsiTheme="minorHAnsi"/>
          <w:b/>
          <w:u w:val="single"/>
        </w:rPr>
        <w:t>Financement ou financiarisation du développement dans le domaine agricole</w:t>
      </w:r>
    </w:p>
    <w:p w:rsidR="00E465B7" w:rsidRDefault="00E465B7" w:rsidP="00A274DF">
      <w:pPr>
        <w:spacing w:after="0" w:line="240" w:lineRule="auto"/>
        <w:jc w:val="both"/>
        <w:rPr>
          <w:rFonts w:asciiTheme="minorHAnsi" w:hAnsiTheme="minorHAnsi"/>
        </w:rPr>
      </w:pPr>
    </w:p>
    <w:p w:rsidR="009F0AE3" w:rsidRDefault="002B332C" w:rsidP="00A274DF">
      <w:pPr>
        <w:spacing w:after="0" w:line="240" w:lineRule="auto"/>
        <w:jc w:val="both"/>
        <w:rPr>
          <w:rFonts w:asciiTheme="minorHAnsi" w:hAnsiTheme="minorHAnsi"/>
        </w:rPr>
      </w:pPr>
      <w:r w:rsidRPr="00A274DF">
        <w:rPr>
          <w:rFonts w:asciiTheme="minorHAnsi" w:hAnsiTheme="minorHAnsi"/>
          <w:b/>
        </w:rPr>
        <w:t>La financiarisation de l’agriculture en Afrique du Sud</w:t>
      </w:r>
      <w:r w:rsidR="005C0816">
        <w:rPr>
          <w:rFonts w:asciiTheme="minorHAnsi" w:hAnsiTheme="minorHAnsi"/>
        </w:rPr>
        <w:t>.</w:t>
      </w:r>
      <w:r>
        <w:rPr>
          <w:rFonts w:asciiTheme="minorHAnsi" w:hAnsiTheme="minorHAnsi"/>
        </w:rPr>
        <w:t xml:space="preserve"> </w:t>
      </w:r>
    </w:p>
    <w:p w:rsidR="00A274DF" w:rsidRDefault="005C0816" w:rsidP="00A274DF">
      <w:pPr>
        <w:spacing w:after="0" w:line="240" w:lineRule="auto"/>
        <w:jc w:val="both"/>
        <w:rPr>
          <w:rFonts w:asciiTheme="minorHAnsi" w:hAnsiTheme="minorHAnsi"/>
        </w:rPr>
      </w:pPr>
      <w:r w:rsidRPr="00A274DF">
        <w:rPr>
          <w:rFonts w:asciiTheme="minorHAnsi" w:hAnsiTheme="minorHAnsi"/>
          <w:b/>
        </w:rPr>
        <w:t xml:space="preserve">Peut-on parler de nouveaux paradigmes de développement avec la présence des </w:t>
      </w:r>
      <w:r w:rsidR="002B332C" w:rsidRPr="00A274DF">
        <w:rPr>
          <w:rFonts w:asciiTheme="minorHAnsi" w:hAnsiTheme="minorHAnsi"/>
          <w:b/>
        </w:rPr>
        <w:t>pays émergents</w:t>
      </w:r>
      <w:r w:rsidRPr="00A274DF">
        <w:rPr>
          <w:rFonts w:asciiTheme="minorHAnsi" w:hAnsiTheme="minorHAnsi"/>
          <w:b/>
        </w:rPr>
        <w:t> ?</w:t>
      </w:r>
      <w:r>
        <w:rPr>
          <w:rFonts w:asciiTheme="minorHAnsi" w:hAnsiTheme="minorHAnsi"/>
        </w:rPr>
        <w:t xml:space="preserve"> </w:t>
      </w:r>
      <w:r w:rsidR="00E465B7">
        <w:rPr>
          <w:rFonts w:asciiTheme="minorHAnsi" w:hAnsiTheme="minorHAnsi"/>
        </w:rPr>
        <w:t xml:space="preserve"> </w:t>
      </w:r>
      <w:r w:rsidRPr="00A274DF">
        <w:rPr>
          <w:rFonts w:asciiTheme="minorHAnsi" w:hAnsiTheme="minorHAnsi"/>
          <w:b/>
        </w:rPr>
        <w:t xml:space="preserve">Le cas du Brésil en Afrique sub-saharienne. </w:t>
      </w:r>
    </w:p>
    <w:p w:rsidR="00A274DF" w:rsidRPr="00A274DF" w:rsidRDefault="009F0AE3" w:rsidP="00A274DF">
      <w:pPr>
        <w:spacing w:after="0" w:line="240" w:lineRule="auto"/>
        <w:jc w:val="both"/>
        <w:rPr>
          <w:rFonts w:asciiTheme="minorHAnsi" w:hAnsiTheme="minorHAnsi"/>
          <w:b/>
        </w:rPr>
      </w:pPr>
      <w:r w:rsidRPr="00A274DF">
        <w:rPr>
          <w:rFonts w:asciiTheme="minorHAnsi" w:hAnsiTheme="minorHAnsi"/>
          <w:b/>
        </w:rPr>
        <w:t>Le cas de la Chine</w:t>
      </w:r>
      <w:r w:rsidR="00A274DF" w:rsidRPr="00A274DF">
        <w:rPr>
          <w:rFonts w:asciiTheme="minorHAnsi" w:hAnsiTheme="minorHAnsi"/>
          <w:b/>
        </w:rPr>
        <w:t xml:space="preserve"> en Afrique sub-saharienne.</w:t>
      </w:r>
    </w:p>
    <w:p w:rsidR="00A274DF" w:rsidRDefault="009F0AE3" w:rsidP="00A274DF">
      <w:pPr>
        <w:spacing w:after="0" w:line="240" w:lineRule="auto"/>
        <w:jc w:val="both"/>
        <w:rPr>
          <w:rFonts w:asciiTheme="minorHAnsi" w:hAnsiTheme="minorHAnsi"/>
        </w:rPr>
      </w:pPr>
      <w:r w:rsidRPr="00A274DF">
        <w:rPr>
          <w:rFonts w:asciiTheme="minorHAnsi" w:hAnsiTheme="minorHAnsi"/>
          <w:b/>
        </w:rPr>
        <w:t>L’atterrissage de cette architecture dans les pays : les orientations de la microfinance. Se dirige-t-on vers une financiarisation des Institutions de microfinance (</w:t>
      </w:r>
      <w:r w:rsidR="00B3236F" w:rsidRPr="00A274DF">
        <w:rPr>
          <w:rFonts w:asciiTheme="minorHAnsi" w:hAnsiTheme="minorHAnsi"/>
          <w:b/>
        </w:rPr>
        <w:t>FMI</w:t>
      </w:r>
      <w:r w:rsidRPr="00A274DF">
        <w:rPr>
          <w:rFonts w:asciiTheme="minorHAnsi" w:hAnsiTheme="minorHAnsi"/>
          <w:b/>
        </w:rPr>
        <w:t>) ?</w:t>
      </w:r>
      <w:r>
        <w:rPr>
          <w:rFonts w:asciiTheme="minorHAnsi" w:hAnsiTheme="minorHAnsi"/>
        </w:rPr>
        <w:t xml:space="preserve"> </w:t>
      </w:r>
    </w:p>
    <w:p w:rsidR="00E465B7" w:rsidRDefault="00E465B7" w:rsidP="00A274DF">
      <w:pPr>
        <w:spacing w:after="0" w:line="240" w:lineRule="auto"/>
        <w:jc w:val="both"/>
        <w:rPr>
          <w:rFonts w:asciiTheme="minorHAnsi" w:hAnsiTheme="minorHAnsi"/>
          <w:b/>
        </w:rPr>
      </w:pPr>
    </w:p>
    <w:p w:rsidR="00A274DF" w:rsidRDefault="00A274DF" w:rsidP="00A274DF">
      <w:pPr>
        <w:spacing w:after="0" w:line="240" w:lineRule="auto"/>
        <w:jc w:val="both"/>
        <w:rPr>
          <w:rFonts w:asciiTheme="minorHAnsi" w:hAnsiTheme="minorHAnsi"/>
          <w:b/>
          <w:u w:val="single"/>
        </w:rPr>
      </w:pPr>
      <w:r w:rsidRPr="00A274DF">
        <w:rPr>
          <w:rFonts w:asciiTheme="minorHAnsi" w:hAnsiTheme="minorHAnsi"/>
          <w:b/>
          <w:u w:val="single"/>
        </w:rPr>
        <w:t>Conclusions de la journée</w:t>
      </w:r>
      <w:r>
        <w:rPr>
          <w:rFonts w:asciiTheme="minorHAnsi" w:hAnsiTheme="minorHAnsi"/>
          <w:b/>
          <w:u w:val="single"/>
        </w:rPr>
        <w:t xml:space="preserve"> </w:t>
      </w:r>
    </w:p>
    <w:p w:rsidR="00CC24DA" w:rsidRPr="00A274DF" w:rsidRDefault="00CC24DA" w:rsidP="00A274DF">
      <w:pPr>
        <w:spacing w:after="0" w:line="240" w:lineRule="auto"/>
        <w:jc w:val="both"/>
        <w:rPr>
          <w:rFonts w:asciiTheme="minorHAnsi" w:hAnsiTheme="minorHAnsi"/>
          <w:b/>
        </w:rPr>
      </w:pPr>
    </w:p>
    <w:p w:rsidR="009F0AE3" w:rsidRPr="00CC24DA" w:rsidRDefault="00E465B7" w:rsidP="00A274DF">
      <w:pPr>
        <w:spacing w:after="0" w:line="240" w:lineRule="auto"/>
        <w:jc w:val="both"/>
        <w:rPr>
          <w:rFonts w:asciiTheme="minorHAnsi" w:hAnsiTheme="minorHAnsi"/>
          <w:b/>
        </w:rPr>
      </w:pPr>
      <w:r w:rsidRPr="00CC24DA">
        <w:rPr>
          <w:rFonts w:asciiTheme="minorHAnsi" w:hAnsiTheme="minorHAnsi"/>
          <w:b/>
        </w:rPr>
        <w:t>Parmi les intervenants pressentis :</w:t>
      </w:r>
    </w:p>
    <w:p w:rsidR="00CC24DA" w:rsidRPr="00CC24DA" w:rsidRDefault="00CC24DA" w:rsidP="00A274DF">
      <w:pPr>
        <w:spacing w:after="0" w:line="240" w:lineRule="auto"/>
        <w:jc w:val="both"/>
        <w:rPr>
          <w:rFonts w:asciiTheme="minorHAnsi" w:hAnsiTheme="minorHAnsi"/>
        </w:rPr>
      </w:pPr>
      <w:r w:rsidRPr="00CC24DA">
        <w:rPr>
          <w:rFonts w:asciiTheme="minorHAnsi" w:hAnsiTheme="minorHAnsi"/>
          <w:i/>
        </w:rPr>
        <w:t>Marcel B</w:t>
      </w:r>
      <w:r w:rsidR="0013557B" w:rsidRPr="00CC24DA">
        <w:rPr>
          <w:rFonts w:asciiTheme="minorHAnsi" w:hAnsiTheme="minorHAnsi"/>
          <w:i/>
        </w:rPr>
        <w:t>URSTYN</w:t>
      </w:r>
      <w:r w:rsidRPr="00CC24DA">
        <w:rPr>
          <w:rFonts w:asciiTheme="minorHAnsi" w:hAnsiTheme="minorHAnsi"/>
        </w:rPr>
        <w:t>*, Université de Brasilia</w:t>
      </w:r>
    </w:p>
    <w:p w:rsidR="00E465B7" w:rsidRPr="00CC24DA" w:rsidRDefault="00E465B7" w:rsidP="00A274DF">
      <w:pPr>
        <w:spacing w:after="0" w:line="240" w:lineRule="auto"/>
        <w:jc w:val="both"/>
        <w:rPr>
          <w:rFonts w:asciiTheme="minorHAnsi" w:hAnsiTheme="minorHAnsi"/>
        </w:rPr>
      </w:pPr>
      <w:r w:rsidRPr="00CC24DA">
        <w:rPr>
          <w:rFonts w:asciiTheme="minorHAnsi" w:hAnsiTheme="minorHAnsi"/>
        </w:rPr>
        <w:t>Bonnie C</w:t>
      </w:r>
      <w:r w:rsidR="0013557B" w:rsidRPr="00CC24DA">
        <w:rPr>
          <w:rFonts w:asciiTheme="minorHAnsi" w:hAnsiTheme="minorHAnsi"/>
        </w:rPr>
        <w:t>AMPBELL</w:t>
      </w:r>
      <w:r w:rsidRPr="00CC24DA">
        <w:rPr>
          <w:rFonts w:asciiTheme="minorHAnsi" w:hAnsiTheme="minorHAnsi"/>
        </w:rPr>
        <w:t>, CIRDIS, UQAM</w:t>
      </w:r>
    </w:p>
    <w:p w:rsidR="00CC24DA" w:rsidRPr="00CC24DA" w:rsidRDefault="00CC24DA" w:rsidP="00A274DF">
      <w:pPr>
        <w:spacing w:after="0" w:line="240" w:lineRule="auto"/>
        <w:jc w:val="both"/>
        <w:rPr>
          <w:rFonts w:asciiTheme="minorHAnsi" w:hAnsiTheme="minorHAnsi"/>
        </w:rPr>
      </w:pPr>
      <w:r w:rsidRPr="00CC24DA">
        <w:rPr>
          <w:rFonts w:asciiTheme="minorHAnsi" w:hAnsiTheme="minorHAnsi"/>
        </w:rPr>
        <w:t>François D</w:t>
      </w:r>
      <w:r w:rsidR="0013557B" w:rsidRPr="00CC24DA">
        <w:rPr>
          <w:rFonts w:asciiTheme="minorHAnsi" w:hAnsiTheme="minorHAnsi"/>
        </w:rPr>
        <w:t>OLIGEZ</w:t>
      </w:r>
      <w:r w:rsidRPr="00CC24DA">
        <w:rPr>
          <w:rFonts w:asciiTheme="minorHAnsi" w:hAnsiTheme="minorHAnsi"/>
        </w:rPr>
        <w:t>, IRAM</w:t>
      </w:r>
    </w:p>
    <w:p w:rsidR="00E465B7" w:rsidRPr="00CC24DA" w:rsidRDefault="00E465B7" w:rsidP="00CC24DA">
      <w:pPr>
        <w:spacing w:after="0" w:line="240" w:lineRule="auto"/>
        <w:jc w:val="both"/>
        <w:rPr>
          <w:rFonts w:asciiTheme="minorHAnsi" w:hAnsiTheme="minorHAnsi"/>
        </w:rPr>
      </w:pPr>
      <w:r w:rsidRPr="00CC24DA">
        <w:rPr>
          <w:rFonts w:asciiTheme="minorHAnsi" w:hAnsiTheme="minorHAnsi"/>
        </w:rPr>
        <w:t>Jean-Jacques GABAS, CIRAD, UMR ARTDev, Président d’honneur du GEMDEV</w:t>
      </w:r>
    </w:p>
    <w:p w:rsidR="00E465B7" w:rsidRPr="00CC24DA" w:rsidRDefault="00E465B7" w:rsidP="00CC24DA">
      <w:pPr>
        <w:spacing w:after="0" w:line="240" w:lineRule="auto"/>
        <w:jc w:val="both"/>
        <w:rPr>
          <w:rFonts w:asciiTheme="minorHAnsi" w:hAnsiTheme="minorHAnsi"/>
        </w:rPr>
      </w:pPr>
      <w:r w:rsidRPr="00CC24DA">
        <w:rPr>
          <w:rFonts w:asciiTheme="minorHAnsi" w:hAnsiTheme="minorHAnsi"/>
        </w:rPr>
        <w:t>Thierry G</w:t>
      </w:r>
      <w:r w:rsidR="0013557B">
        <w:rPr>
          <w:rFonts w:asciiTheme="minorHAnsi" w:hAnsiTheme="minorHAnsi"/>
        </w:rPr>
        <w:t>IORDANO</w:t>
      </w:r>
      <w:r w:rsidRPr="00CC24DA">
        <w:rPr>
          <w:rFonts w:asciiTheme="minorHAnsi" w:hAnsiTheme="minorHAnsi"/>
        </w:rPr>
        <w:t>, CIRAD</w:t>
      </w:r>
    </w:p>
    <w:p w:rsidR="00CC24DA" w:rsidRPr="00CC24DA" w:rsidRDefault="00CC24DA" w:rsidP="00CC24DA">
      <w:pPr>
        <w:spacing w:after="0" w:line="240" w:lineRule="auto"/>
        <w:rPr>
          <w:rFonts w:asciiTheme="minorHAnsi" w:eastAsia="Times New Roman" w:hAnsiTheme="minorHAnsi"/>
          <w:b/>
          <w:bCs/>
          <w:lang w:eastAsia="fr-FR"/>
        </w:rPr>
      </w:pPr>
      <w:r w:rsidRPr="00F330EE">
        <w:rPr>
          <w:rFonts w:asciiTheme="minorHAnsi" w:hAnsiTheme="minorHAnsi"/>
        </w:rPr>
        <w:t xml:space="preserve">Mamadou GOITA, </w:t>
      </w:r>
      <w:r w:rsidR="00F330EE">
        <w:rPr>
          <w:rFonts w:asciiTheme="minorHAnsi" w:hAnsiTheme="minorHAnsi"/>
        </w:rPr>
        <w:t xml:space="preserve">Université de Ouagadougou, Burkina Faso et </w:t>
      </w:r>
      <w:r w:rsidRPr="00F330EE">
        <w:rPr>
          <w:rFonts w:asciiTheme="minorHAnsi" w:eastAsia="Times New Roman" w:hAnsiTheme="minorHAnsi"/>
          <w:lang w:eastAsia="fr-FR"/>
        </w:rPr>
        <w:t xml:space="preserve">Directeur de l’IRPAD, </w:t>
      </w:r>
      <w:r w:rsidRPr="00F330EE">
        <w:rPr>
          <w:rFonts w:asciiTheme="minorHAnsi" w:eastAsia="Times New Roman" w:hAnsiTheme="minorHAnsi"/>
          <w:bCs/>
          <w:lang w:eastAsia="fr-FR"/>
        </w:rPr>
        <w:t>Institut de Recherche et de Promotion des</w:t>
      </w:r>
      <w:r w:rsidRPr="00CC24DA">
        <w:rPr>
          <w:rFonts w:asciiTheme="minorHAnsi" w:eastAsia="Times New Roman" w:hAnsiTheme="minorHAnsi"/>
          <w:bCs/>
          <w:lang w:eastAsia="fr-FR"/>
        </w:rPr>
        <w:t xml:space="preserve"> Alternatives de Développement en Afrique, Bamako Mali</w:t>
      </w:r>
      <w:r w:rsidRPr="00CC24DA">
        <w:rPr>
          <w:rFonts w:asciiTheme="minorHAnsi" w:eastAsia="Times New Roman" w:hAnsiTheme="minorHAnsi"/>
          <w:b/>
          <w:bCs/>
          <w:lang w:eastAsia="fr-FR"/>
        </w:rPr>
        <w:t xml:space="preserve"> ; </w:t>
      </w:r>
    </w:p>
    <w:p w:rsidR="00CC24DA" w:rsidRDefault="00CC24DA" w:rsidP="00CC24DA">
      <w:pPr>
        <w:spacing w:after="0" w:line="240" w:lineRule="auto"/>
        <w:rPr>
          <w:rFonts w:asciiTheme="minorHAnsi" w:hAnsiTheme="minorHAnsi"/>
        </w:rPr>
      </w:pPr>
      <w:r w:rsidRPr="00CC24DA">
        <w:rPr>
          <w:rFonts w:asciiTheme="minorHAnsi" w:hAnsiTheme="minorHAnsi"/>
        </w:rPr>
        <w:t>John O. IGUE, Président du LARES</w:t>
      </w:r>
      <w:r w:rsidR="00F330EE">
        <w:rPr>
          <w:rFonts w:asciiTheme="minorHAnsi" w:hAnsiTheme="minorHAnsi"/>
        </w:rPr>
        <w:t>,</w:t>
      </w:r>
      <w:r w:rsidRPr="00CC24DA">
        <w:rPr>
          <w:rFonts w:asciiTheme="minorHAnsi" w:hAnsiTheme="minorHAnsi"/>
        </w:rPr>
        <w:t xml:space="preserve"> </w:t>
      </w:r>
      <w:r w:rsidR="00F330EE" w:rsidRPr="00F330EE">
        <w:rPr>
          <w:rFonts w:asciiTheme="minorHAnsi" w:hAnsiTheme="minorHAnsi"/>
        </w:rPr>
        <w:t>professeur émérite de l’Université Abomey-Calavi</w:t>
      </w:r>
      <w:r w:rsidR="00F330EE">
        <w:rPr>
          <w:rFonts w:asciiTheme="minorHAnsi" w:hAnsiTheme="minorHAnsi"/>
        </w:rPr>
        <w:t>,</w:t>
      </w:r>
      <w:r w:rsidR="00F330EE">
        <w:t xml:space="preserve"> </w:t>
      </w:r>
      <w:r w:rsidRPr="00CC24DA">
        <w:rPr>
          <w:rFonts w:asciiTheme="minorHAnsi" w:hAnsiTheme="minorHAnsi"/>
        </w:rPr>
        <w:t>Cotonou</w:t>
      </w:r>
      <w:r w:rsidR="00F330EE">
        <w:rPr>
          <w:rFonts w:asciiTheme="minorHAnsi" w:hAnsiTheme="minorHAnsi"/>
        </w:rPr>
        <w:t>,</w:t>
      </w:r>
      <w:r w:rsidRPr="00CC24DA">
        <w:rPr>
          <w:rFonts w:asciiTheme="minorHAnsi" w:hAnsiTheme="minorHAnsi"/>
        </w:rPr>
        <w:t xml:space="preserve"> Bénin</w:t>
      </w:r>
    </w:p>
    <w:p w:rsidR="0013557B" w:rsidRPr="00CC24DA" w:rsidRDefault="0013557B" w:rsidP="00CC24DA">
      <w:pPr>
        <w:spacing w:after="0" w:line="240" w:lineRule="auto"/>
        <w:rPr>
          <w:rFonts w:asciiTheme="minorHAnsi" w:hAnsiTheme="minorHAnsi"/>
        </w:rPr>
      </w:pPr>
      <w:r>
        <w:rPr>
          <w:rFonts w:asciiTheme="minorHAnsi" w:hAnsiTheme="minorHAnsi"/>
        </w:rPr>
        <w:t>Pierre JACQUEMOT, Président du GRET</w:t>
      </w:r>
    </w:p>
    <w:p w:rsidR="00E465B7" w:rsidRPr="00CC24DA" w:rsidRDefault="00E465B7" w:rsidP="00CC24DA">
      <w:pPr>
        <w:spacing w:after="0" w:line="240" w:lineRule="auto"/>
        <w:jc w:val="both"/>
        <w:rPr>
          <w:rFonts w:asciiTheme="minorHAnsi" w:hAnsiTheme="minorHAnsi"/>
        </w:rPr>
      </w:pPr>
      <w:r w:rsidRPr="00CC24DA">
        <w:rPr>
          <w:rFonts w:asciiTheme="minorHAnsi" w:hAnsiTheme="minorHAnsi"/>
          <w:i/>
        </w:rPr>
        <w:lastRenderedPageBreak/>
        <w:t>Philippe JAHSHAN</w:t>
      </w:r>
      <w:r w:rsidRPr="00CC24DA">
        <w:rPr>
          <w:rFonts w:asciiTheme="minorHAnsi" w:hAnsiTheme="minorHAnsi"/>
        </w:rPr>
        <w:t>*, Président de Coordination Sud</w:t>
      </w:r>
    </w:p>
    <w:p w:rsidR="00CC24DA" w:rsidRPr="00CC24DA" w:rsidRDefault="00CC24DA" w:rsidP="00CC24DA">
      <w:pPr>
        <w:spacing w:after="0" w:line="240" w:lineRule="auto"/>
        <w:jc w:val="both"/>
        <w:rPr>
          <w:rFonts w:asciiTheme="minorHAnsi" w:hAnsiTheme="minorHAnsi"/>
        </w:rPr>
      </w:pPr>
      <w:r w:rsidRPr="00CC24DA">
        <w:rPr>
          <w:rFonts w:asciiTheme="minorHAnsi" w:hAnsiTheme="minorHAnsi"/>
        </w:rPr>
        <w:t>Amadou KEITA, GERSDA, Faculté de droit et de Science politique, Université de Bamako</w:t>
      </w:r>
      <w:r w:rsidR="00F330EE">
        <w:rPr>
          <w:rFonts w:asciiTheme="minorHAnsi" w:hAnsiTheme="minorHAnsi"/>
        </w:rPr>
        <w:t>, Mali</w:t>
      </w:r>
      <w:r w:rsidRPr="00CC24DA">
        <w:rPr>
          <w:rFonts w:asciiTheme="minorHAnsi" w:hAnsiTheme="minorHAnsi"/>
        </w:rPr>
        <w:t> </w:t>
      </w:r>
    </w:p>
    <w:p w:rsidR="00E465B7" w:rsidRPr="0013557B" w:rsidRDefault="00E465B7" w:rsidP="00CC24DA">
      <w:pPr>
        <w:spacing w:after="0" w:line="240" w:lineRule="auto"/>
        <w:jc w:val="both"/>
        <w:rPr>
          <w:rFonts w:asciiTheme="minorHAnsi" w:hAnsiTheme="minorHAnsi"/>
          <w:lang w:val="en-US"/>
        </w:rPr>
      </w:pPr>
      <w:r w:rsidRPr="0013557B">
        <w:rPr>
          <w:rFonts w:asciiTheme="minorHAnsi" w:hAnsiTheme="minorHAnsi"/>
          <w:lang w:val="en-US"/>
        </w:rPr>
        <w:t xml:space="preserve">Bruno </w:t>
      </w:r>
      <w:r w:rsidR="0013557B" w:rsidRPr="0013557B">
        <w:rPr>
          <w:rFonts w:asciiTheme="minorHAnsi" w:hAnsiTheme="minorHAnsi"/>
          <w:lang w:val="en-US"/>
        </w:rPr>
        <w:t>LOSCH,</w:t>
      </w:r>
      <w:r w:rsidRPr="0013557B">
        <w:rPr>
          <w:rFonts w:asciiTheme="minorHAnsi" w:hAnsiTheme="minorHAnsi"/>
          <w:lang w:val="en-US"/>
        </w:rPr>
        <w:t xml:space="preserve"> CIRAD </w:t>
      </w:r>
    </w:p>
    <w:p w:rsidR="00E465B7" w:rsidRDefault="00E465B7" w:rsidP="00CC24DA">
      <w:pPr>
        <w:spacing w:after="0" w:line="240" w:lineRule="auto"/>
        <w:jc w:val="both"/>
        <w:rPr>
          <w:rFonts w:asciiTheme="minorHAnsi" w:hAnsiTheme="minorHAnsi"/>
          <w:lang w:val="en-US"/>
        </w:rPr>
      </w:pPr>
      <w:r w:rsidRPr="0013557B">
        <w:rPr>
          <w:rFonts w:asciiTheme="minorHAnsi" w:hAnsiTheme="minorHAnsi"/>
          <w:lang w:val="en-US"/>
        </w:rPr>
        <w:t>Vincent R</w:t>
      </w:r>
      <w:r w:rsidR="0013557B" w:rsidRPr="0013557B">
        <w:rPr>
          <w:rFonts w:asciiTheme="minorHAnsi" w:hAnsiTheme="minorHAnsi"/>
          <w:lang w:val="en-US"/>
        </w:rPr>
        <w:t>IBIER</w:t>
      </w:r>
      <w:r w:rsidRPr="0013557B">
        <w:rPr>
          <w:rFonts w:asciiTheme="minorHAnsi" w:hAnsiTheme="minorHAnsi"/>
          <w:lang w:val="en-US"/>
        </w:rPr>
        <w:t>, UMR ARTDev CIRAD</w:t>
      </w:r>
    </w:p>
    <w:p w:rsidR="00F330EE" w:rsidRPr="00F330EE" w:rsidRDefault="00F330EE" w:rsidP="00CC24DA">
      <w:pPr>
        <w:spacing w:after="0" w:line="240" w:lineRule="auto"/>
        <w:jc w:val="both"/>
        <w:rPr>
          <w:rFonts w:asciiTheme="minorHAnsi" w:hAnsiTheme="minorHAnsi"/>
        </w:rPr>
      </w:pPr>
      <w:r w:rsidRPr="00F330EE">
        <w:rPr>
          <w:rFonts w:asciiTheme="minorHAnsi" w:hAnsiTheme="minorHAnsi"/>
        </w:rPr>
        <w:t>Alix TOUBLANC, Université Paris 1, Présidente du GEMDEV</w:t>
      </w:r>
    </w:p>
    <w:p w:rsidR="00E465B7" w:rsidRPr="0013557B" w:rsidRDefault="00E465B7" w:rsidP="00CC24DA">
      <w:pPr>
        <w:spacing w:after="0" w:line="240" w:lineRule="auto"/>
        <w:jc w:val="both"/>
        <w:rPr>
          <w:rFonts w:asciiTheme="minorHAnsi" w:hAnsiTheme="minorHAnsi"/>
          <w:lang w:val="en-US"/>
        </w:rPr>
      </w:pPr>
      <w:r w:rsidRPr="0013557B">
        <w:rPr>
          <w:rFonts w:asciiTheme="minorHAnsi" w:hAnsiTheme="minorHAnsi"/>
          <w:lang w:val="en-US"/>
        </w:rPr>
        <w:t>Tancrède V</w:t>
      </w:r>
      <w:r w:rsidR="0013557B" w:rsidRPr="0013557B">
        <w:rPr>
          <w:rFonts w:asciiTheme="minorHAnsi" w:hAnsiTheme="minorHAnsi"/>
          <w:lang w:val="en-US"/>
        </w:rPr>
        <w:t>OITURIEZ</w:t>
      </w:r>
      <w:r w:rsidRPr="0013557B">
        <w:rPr>
          <w:rFonts w:asciiTheme="minorHAnsi" w:hAnsiTheme="minorHAnsi"/>
          <w:lang w:val="en-US"/>
        </w:rPr>
        <w:t>, IDDRI</w:t>
      </w:r>
    </w:p>
    <w:p w:rsidR="00CC24DA" w:rsidRPr="00CC24DA" w:rsidRDefault="00CC24DA" w:rsidP="00CC24DA">
      <w:pPr>
        <w:spacing w:after="0" w:line="240" w:lineRule="auto"/>
        <w:jc w:val="both"/>
        <w:rPr>
          <w:rFonts w:asciiTheme="minorHAnsi" w:hAnsiTheme="minorHAnsi"/>
          <w:lang w:val="en-US"/>
        </w:rPr>
      </w:pPr>
      <w:r w:rsidRPr="00CC24DA">
        <w:rPr>
          <w:rFonts w:asciiTheme="minorHAnsi" w:hAnsiTheme="minorHAnsi"/>
          <w:i/>
          <w:lang w:val="en-US"/>
        </w:rPr>
        <w:t>Weiyong YANG</w:t>
      </w:r>
      <w:r w:rsidRPr="00CC24DA">
        <w:rPr>
          <w:rFonts w:asciiTheme="minorHAnsi" w:hAnsiTheme="minorHAnsi"/>
          <w:lang w:val="en-US"/>
        </w:rPr>
        <w:t>*, University of International Business and Economics, School of International Trade and Economics, Beijing</w:t>
      </w:r>
    </w:p>
    <w:p w:rsidR="00E465B7" w:rsidRPr="00CC24DA" w:rsidRDefault="00E465B7" w:rsidP="00CC24DA">
      <w:pPr>
        <w:spacing w:after="0" w:line="240" w:lineRule="auto"/>
        <w:jc w:val="both"/>
        <w:rPr>
          <w:rFonts w:asciiTheme="minorHAnsi" w:hAnsiTheme="minorHAnsi"/>
        </w:rPr>
      </w:pPr>
      <w:r w:rsidRPr="00CC24DA">
        <w:rPr>
          <w:rFonts w:asciiTheme="minorHAnsi" w:hAnsiTheme="minorHAnsi"/>
        </w:rPr>
        <w:t>Alphonse YAPI-DIAHOU</w:t>
      </w:r>
      <w:r w:rsidRPr="00CC24DA">
        <w:rPr>
          <w:rFonts w:asciiTheme="minorHAnsi" w:hAnsiTheme="minorHAnsi"/>
          <w:b/>
          <w:color w:val="365F91"/>
        </w:rPr>
        <w:t xml:space="preserve">, </w:t>
      </w:r>
      <w:r w:rsidRPr="00CC24DA">
        <w:rPr>
          <w:rFonts w:asciiTheme="minorHAnsi" w:hAnsiTheme="minorHAnsi"/>
        </w:rPr>
        <w:t>Professeur de géographie, Université Paris 8, Vice-président du GEMDEV</w:t>
      </w:r>
    </w:p>
    <w:p w:rsidR="001755F8" w:rsidRDefault="001755F8" w:rsidP="00A274DF">
      <w:pPr>
        <w:spacing w:after="0" w:line="240" w:lineRule="auto"/>
        <w:jc w:val="both"/>
        <w:rPr>
          <w:rFonts w:asciiTheme="minorHAnsi" w:hAnsiTheme="minorHAnsi"/>
        </w:rPr>
      </w:pPr>
    </w:p>
    <w:p w:rsidR="00CC24DA" w:rsidRPr="00CC24DA" w:rsidRDefault="00CC24DA" w:rsidP="00CC24DA">
      <w:pPr>
        <w:spacing w:after="0" w:line="240" w:lineRule="auto"/>
        <w:ind w:left="284"/>
        <w:jc w:val="both"/>
        <w:rPr>
          <w:rFonts w:asciiTheme="minorHAnsi" w:hAnsiTheme="minorHAnsi"/>
          <w:i/>
        </w:rPr>
      </w:pPr>
      <w:r w:rsidRPr="00CC24DA">
        <w:rPr>
          <w:rFonts w:asciiTheme="minorHAnsi" w:hAnsiTheme="minorHAnsi"/>
          <w:i/>
        </w:rPr>
        <w:t>*En italiques, sous réserve de confirmation</w:t>
      </w:r>
    </w:p>
    <w:tbl>
      <w:tblPr>
        <w:tblW w:w="0" w:type="auto"/>
        <w:tblBorders>
          <w:top w:val="nil"/>
          <w:left w:val="nil"/>
          <w:bottom w:val="nil"/>
          <w:right w:val="nil"/>
        </w:tblBorders>
        <w:tblLayout w:type="fixed"/>
        <w:tblLook w:val="0000" w:firstRow="0" w:lastRow="0" w:firstColumn="0" w:lastColumn="0" w:noHBand="0" w:noVBand="0"/>
      </w:tblPr>
      <w:tblGrid>
        <w:gridCol w:w="5172"/>
      </w:tblGrid>
      <w:tr w:rsidR="001755F8">
        <w:trPr>
          <w:trHeight w:val="87"/>
        </w:trPr>
        <w:tc>
          <w:tcPr>
            <w:tcW w:w="5172" w:type="dxa"/>
          </w:tcPr>
          <w:p w:rsidR="001755F8" w:rsidRDefault="001755F8">
            <w:pPr>
              <w:pStyle w:val="Default"/>
              <w:rPr>
                <w:sz w:val="18"/>
                <w:szCs w:val="18"/>
              </w:rPr>
            </w:pPr>
          </w:p>
        </w:tc>
      </w:tr>
    </w:tbl>
    <w:p w:rsidR="001755F8" w:rsidRPr="00190856" w:rsidRDefault="001755F8" w:rsidP="00E465B7">
      <w:pPr>
        <w:pStyle w:val="Paragraphedeliste"/>
        <w:jc w:val="both"/>
        <w:rPr>
          <w:rFonts w:asciiTheme="minorHAnsi" w:hAnsiTheme="minorHAnsi"/>
          <w:i/>
        </w:rPr>
      </w:pPr>
    </w:p>
    <w:sectPr w:rsidR="001755F8" w:rsidRPr="00190856" w:rsidSect="006437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4C4" w:rsidRDefault="001354C4" w:rsidP="009C2E0B">
      <w:pPr>
        <w:spacing w:after="0" w:line="240" w:lineRule="auto"/>
      </w:pPr>
      <w:r>
        <w:separator/>
      </w:r>
    </w:p>
  </w:endnote>
  <w:endnote w:type="continuationSeparator" w:id="0">
    <w:p w:rsidR="001354C4" w:rsidRDefault="001354C4" w:rsidP="009C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Gothic-CondEighteen">
    <w:panose1 w:val="00000000000000000000"/>
    <w:charset w:val="00"/>
    <w:family w:val="swiss"/>
    <w:notTrueType/>
    <w:pitch w:val="default"/>
    <w:sig w:usb0="00000003" w:usb1="00000000" w:usb2="00000000" w:usb3="00000000" w:csb0="00000001" w:csb1="00000000"/>
  </w:font>
  <w:font w:name="TradeGothic-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0954"/>
      <w:docPartObj>
        <w:docPartGallery w:val="Page Numbers (Bottom of Page)"/>
        <w:docPartUnique/>
      </w:docPartObj>
    </w:sdtPr>
    <w:sdtEndPr/>
    <w:sdtContent>
      <w:p w:rsidR="007C274C" w:rsidRDefault="00AB18D1">
        <w:pPr>
          <w:pStyle w:val="Pieddepage"/>
          <w:jc w:val="center"/>
        </w:pPr>
        <w:r>
          <w:fldChar w:fldCharType="begin"/>
        </w:r>
        <w:r>
          <w:instrText xml:space="preserve"> PAGE   \* MERGEFORMAT </w:instrText>
        </w:r>
        <w:r>
          <w:fldChar w:fldCharType="separate"/>
        </w:r>
        <w:r w:rsidR="009F6C37">
          <w:rPr>
            <w:noProof/>
          </w:rPr>
          <w:t>1</w:t>
        </w:r>
        <w:r>
          <w:rPr>
            <w:noProof/>
          </w:rPr>
          <w:fldChar w:fldCharType="end"/>
        </w:r>
      </w:p>
    </w:sdtContent>
  </w:sdt>
  <w:p w:rsidR="007C274C" w:rsidRDefault="007C27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4C4" w:rsidRDefault="001354C4" w:rsidP="009C2E0B">
      <w:pPr>
        <w:spacing w:after="0" w:line="240" w:lineRule="auto"/>
      </w:pPr>
      <w:r>
        <w:separator/>
      </w:r>
    </w:p>
  </w:footnote>
  <w:footnote w:type="continuationSeparator" w:id="0">
    <w:p w:rsidR="001354C4" w:rsidRDefault="001354C4" w:rsidP="009C2E0B">
      <w:pPr>
        <w:spacing w:after="0" w:line="240" w:lineRule="auto"/>
      </w:pPr>
      <w:r>
        <w:continuationSeparator/>
      </w:r>
    </w:p>
  </w:footnote>
  <w:footnote w:id="1">
    <w:p w:rsidR="007C274C" w:rsidRPr="00FE416C" w:rsidRDefault="007C274C">
      <w:pPr>
        <w:pStyle w:val="Notedebasdepage"/>
        <w:rPr>
          <w:lang w:val="en-US"/>
        </w:rPr>
      </w:pPr>
      <w:r>
        <w:rPr>
          <w:rStyle w:val="Appelnotedebasdep"/>
        </w:rPr>
        <w:footnoteRef/>
      </w:r>
      <w:r w:rsidRPr="00842717">
        <w:t xml:space="preserve"> </w:t>
      </w:r>
      <w:r>
        <w:t xml:space="preserve">Paugam A. et al. (sld), </w:t>
      </w:r>
      <w:r w:rsidRPr="00842717">
        <w:t xml:space="preserve">Regards sur la Terre, 2015, </w:t>
      </w:r>
      <w:r>
        <w:t xml:space="preserve">Construire un monde durable. </w:t>
      </w:r>
      <w:r w:rsidRPr="00FE416C">
        <w:rPr>
          <w:lang w:val="en-US"/>
        </w:rPr>
        <w:t>Armand Colin</w:t>
      </w:r>
    </w:p>
  </w:footnote>
  <w:footnote w:id="2">
    <w:p w:rsidR="007C274C" w:rsidRPr="000006A7" w:rsidRDefault="007C274C" w:rsidP="000006A7">
      <w:pPr>
        <w:pStyle w:val="Notedebasdepage"/>
        <w:rPr>
          <w:rFonts w:asciiTheme="minorHAnsi" w:hAnsiTheme="minorHAnsi"/>
          <w:sz w:val="22"/>
          <w:szCs w:val="22"/>
          <w:lang w:val="en-US"/>
        </w:rPr>
      </w:pPr>
      <w:r w:rsidRPr="000006A7">
        <w:rPr>
          <w:rStyle w:val="Appelnotedebasdep"/>
          <w:rFonts w:asciiTheme="minorHAnsi" w:hAnsiTheme="minorHAnsi"/>
          <w:sz w:val="22"/>
          <w:szCs w:val="22"/>
        </w:rPr>
        <w:footnoteRef/>
      </w:r>
      <w:r w:rsidRPr="000006A7">
        <w:rPr>
          <w:rFonts w:asciiTheme="minorHAnsi" w:hAnsiTheme="minorHAnsi"/>
          <w:sz w:val="22"/>
          <w:szCs w:val="22"/>
          <w:lang w:val="en-US"/>
        </w:rPr>
        <w:t xml:space="preserve"> Report of the Intergovernmental Committee of Experts on </w:t>
      </w:r>
      <w:r w:rsidR="00FE416C">
        <w:rPr>
          <w:rFonts w:asciiTheme="minorHAnsi" w:hAnsiTheme="minorHAnsi"/>
          <w:sz w:val="22"/>
          <w:szCs w:val="22"/>
          <w:lang w:val="en-US"/>
        </w:rPr>
        <w:t>S</w:t>
      </w:r>
      <w:r w:rsidR="00FE416C" w:rsidRPr="000006A7">
        <w:rPr>
          <w:rFonts w:asciiTheme="minorHAnsi" w:hAnsiTheme="minorHAnsi"/>
          <w:sz w:val="22"/>
          <w:szCs w:val="22"/>
          <w:lang w:val="en-US"/>
        </w:rPr>
        <w:t xml:space="preserve">ustainable </w:t>
      </w:r>
      <w:r w:rsidR="00FE416C">
        <w:rPr>
          <w:rFonts w:asciiTheme="minorHAnsi" w:hAnsiTheme="minorHAnsi"/>
          <w:sz w:val="22"/>
          <w:szCs w:val="22"/>
          <w:lang w:val="en-US"/>
        </w:rPr>
        <w:t>D</w:t>
      </w:r>
      <w:r w:rsidR="00FE416C" w:rsidRPr="000006A7">
        <w:rPr>
          <w:rFonts w:asciiTheme="minorHAnsi" w:hAnsiTheme="minorHAnsi"/>
          <w:sz w:val="22"/>
          <w:szCs w:val="22"/>
          <w:lang w:val="en-US"/>
        </w:rPr>
        <w:t xml:space="preserve">evelopment </w:t>
      </w:r>
      <w:r w:rsidR="00FE416C">
        <w:rPr>
          <w:rFonts w:asciiTheme="minorHAnsi" w:hAnsiTheme="minorHAnsi"/>
          <w:sz w:val="22"/>
          <w:szCs w:val="22"/>
          <w:lang w:val="en-US"/>
        </w:rPr>
        <w:t>F</w:t>
      </w:r>
      <w:r w:rsidR="00FE416C" w:rsidRPr="000006A7">
        <w:rPr>
          <w:rFonts w:asciiTheme="minorHAnsi" w:hAnsiTheme="minorHAnsi"/>
          <w:sz w:val="22"/>
          <w:szCs w:val="22"/>
          <w:lang w:val="en-US"/>
        </w:rPr>
        <w:t>inancing</w:t>
      </w:r>
      <w:r w:rsidRPr="000006A7">
        <w:rPr>
          <w:rFonts w:asciiTheme="minorHAnsi" w:hAnsiTheme="minorHAnsi"/>
          <w:sz w:val="22"/>
          <w:szCs w:val="22"/>
          <w:lang w:val="en-US"/>
        </w:rPr>
        <w:t xml:space="preserve">. Final draft, 8 </w:t>
      </w:r>
      <w:r w:rsidR="00FE416C">
        <w:rPr>
          <w:rFonts w:asciiTheme="minorHAnsi" w:hAnsiTheme="minorHAnsi"/>
          <w:sz w:val="22"/>
          <w:szCs w:val="22"/>
          <w:lang w:val="en-US"/>
        </w:rPr>
        <w:t>A</w:t>
      </w:r>
      <w:r w:rsidR="00FE416C" w:rsidRPr="000006A7">
        <w:rPr>
          <w:rFonts w:asciiTheme="minorHAnsi" w:hAnsiTheme="minorHAnsi"/>
          <w:sz w:val="22"/>
          <w:szCs w:val="22"/>
          <w:lang w:val="en-US"/>
        </w:rPr>
        <w:t xml:space="preserve">ugust </w:t>
      </w:r>
      <w:r w:rsidRPr="000006A7">
        <w:rPr>
          <w:rFonts w:asciiTheme="minorHAnsi" w:hAnsiTheme="minorHAnsi"/>
          <w:sz w:val="22"/>
          <w:szCs w:val="22"/>
          <w:lang w:val="en-US"/>
        </w:rPr>
        <w:t>2014, United Nations</w:t>
      </w:r>
    </w:p>
  </w:footnote>
  <w:footnote w:id="3">
    <w:p w:rsidR="007C274C" w:rsidRPr="000006A7" w:rsidRDefault="007C274C" w:rsidP="000006A7">
      <w:pPr>
        <w:spacing w:line="240" w:lineRule="auto"/>
        <w:rPr>
          <w:rFonts w:asciiTheme="minorHAnsi" w:hAnsiTheme="minorHAnsi"/>
          <w:sz w:val="22"/>
          <w:szCs w:val="22"/>
          <w:lang w:val="en-US"/>
        </w:rPr>
      </w:pPr>
      <w:r w:rsidRPr="000006A7">
        <w:rPr>
          <w:rStyle w:val="Appelnotedebasdep"/>
          <w:rFonts w:asciiTheme="minorHAnsi" w:hAnsiTheme="minorHAnsi"/>
          <w:sz w:val="22"/>
          <w:szCs w:val="22"/>
        </w:rPr>
        <w:footnoteRef/>
      </w:r>
      <w:r w:rsidRPr="000006A7">
        <w:rPr>
          <w:rFonts w:asciiTheme="minorHAnsi" w:hAnsiTheme="minorHAnsi"/>
          <w:sz w:val="22"/>
          <w:szCs w:val="22"/>
          <w:lang w:val="en-US"/>
        </w:rPr>
        <w:t xml:space="preserve"> </w:t>
      </w:r>
      <w:hyperlink r:id="rId1" w:history="1">
        <w:r w:rsidRPr="000006A7">
          <w:rPr>
            <w:rFonts w:asciiTheme="minorHAnsi" w:eastAsia="Times New Roman" w:hAnsiTheme="minorHAnsi" w:cs="Times New Roman"/>
            <w:color w:val="0000FF"/>
            <w:sz w:val="22"/>
            <w:szCs w:val="22"/>
            <w:u w:val="single"/>
            <w:lang w:val="en-US" w:eastAsia="fr-FR"/>
          </w:rPr>
          <w:t>http://www.oecd.org/dac/OECD%20DAC%20HLM%20Communique.pdf</w:t>
        </w:r>
      </w:hyperlink>
      <w:r w:rsidRPr="000006A7">
        <w:rPr>
          <w:rFonts w:asciiTheme="minorHAnsi" w:eastAsia="Times New Roman" w:hAnsiTheme="minorHAnsi" w:cs="Times New Roman"/>
          <w:color w:val="auto"/>
          <w:sz w:val="22"/>
          <w:szCs w:val="22"/>
          <w:lang w:val="en-US" w:eastAsia="fr-FR"/>
        </w:rPr>
        <w:t>.</w:t>
      </w:r>
    </w:p>
  </w:footnote>
  <w:footnote w:id="4">
    <w:p w:rsidR="007C274C" w:rsidRDefault="007C274C" w:rsidP="000006A7">
      <w:pPr>
        <w:pStyle w:val="Notedebasdepage"/>
      </w:pPr>
      <w:r w:rsidRPr="000006A7">
        <w:rPr>
          <w:rStyle w:val="Appelnotedebasdep"/>
          <w:rFonts w:asciiTheme="minorHAnsi" w:hAnsiTheme="minorHAnsi"/>
          <w:sz w:val="22"/>
          <w:szCs w:val="22"/>
        </w:rPr>
        <w:footnoteRef/>
      </w:r>
      <w:r w:rsidRPr="000006A7">
        <w:rPr>
          <w:rFonts w:asciiTheme="minorHAnsi" w:hAnsiTheme="minorHAnsi"/>
          <w:sz w:val="22"/>
          <w:szCs w:val="22"/>
        </w:rPr>
        <w:t xml:space="preserve"> 1 trillion = 1000 milliards de dollars.</w:t>
      </w:r>
    </w:p>
  </w:footnote>
  <w:footnote w:id="5">
    <w:p w:rsidR="007C274C" w:rsidRPr="004D6648" w:rsidRDefault="007C274C" w:rsidP="000006A7">
      <w:pPr>
        <w:autoSpaceDE w:val="0"/>
        <w:autoSpaceDN w:val="0"/>
        <w:adjustRightInd w:val="0"/>
        <w:spacing w:after="0" w:line="240" w:lineRule="auto"/>
        <w:jc w:val="both"/>
        <w:rPr>
          <w:rFonts w:asciiTheme="minorHAnsi" w:hAnsiTheme="minorHAnsi"/>
          <w:sz w:val="22"/>
          <w:szCs w:val="22"/>
        </w:rPr>
      </w:pPr>
      <w:r w:rsidRPr="004D6648">
        <w:rPr>
          <w:rStyle w:val="Appelnotedebasdep"/>
          <w:rFonts w:asciiTheme="minorHAnsi" w:hAnsiTheme="minorHAnsi"/>
          <w:sz w:val="22"/>
          <w:szCs w:val="22"/>
        </w:rPr>
        <w:footnoteRef/>
      </w:r>
      <w:r w:rsidRPr="004D6648">
        <w:rPr>
          <w:rFonts w:asciiTheme="minorHAnsi" w:hAnsiTheme="minorHAnsi"/>
          <w:sz w:val="22"/>
          <w:szCs w:val="22"/>
        </w:rPr>
        <w:t xml:space="preserve"> On pourra se reporter aux documents publiés en 2014 dans le cadre de quatre séminaires qui se sont tenus à Paris et initiés par la fondation Gates. Voir notamment :</w:t>
      </w:r>
    </w:p>
    <w:p w:rsidR="007C274C" w:rsidRPr="004D6648" w:rsidRDefault="007C274C" w:rsidP="000006A7">
      <w:pPr>
        <w:autoSpaceDE w:val="0"/>
        <w:autoSpaceDN w:val="0"/>
        <w:adjustRightInd w:val="0"/>
        <w:spacing w:after="0" w:line="240" w:lineRule="auto"/>
        <w:jc w:val="both"/>
        <w:rPr>
          <w:rFonts w:asciiTheme="minorHAnsi" w:hAnsiTheme="minorHAnsi" w:cs="TradeGothic-CondEighteen"/>
          <w:color w:val="4D4D4D"/>
          <w:sz w:val="22"/>
          <w:szCs w:val="22"/>
        </w:rPr>
      </w:pPr>
      <w:r w:rsidRPr="004D6648">
        <w:rPr>
          <w:sz w:val="22"/>
          <w:szCs w:val="22"/>
        </w:rPr>
        <w:t xml:space="preserve"> </w:t>
      </w:r>
      <w:r w:rsidRPr="004D6648">
        <w:rPr>
          <w:rFonts w:asciiTheme="minorHAnsi" w:hAnsiTheme="minorHAnsi" w:cs="TradeGothic-CondEighteen"/>
          <w:color w:val="4D4D4D"/>
          <w:sz w:val="22"/>
          <w:szCs w:val="22"/>
        </w:rPr>
        <w:t>Tancrède Voituriez (Iddri et Cirad), Thierry Giordano (Cirad), Matthieu Boussichas (Ferdi)</w:t>
      </w:r>
    </w:p>
    <w:p w:rsidR="007C274C" w:rsidRPr="00E407B8" w:rsidRDefault="007C274C" w:rsidP="000006A7">
      <w:pPr>
        <w:autoSpaceDE w:val="0"/>
        <w:autoSpaceDN w:val="0"/>
        <w:adjustRightInd w:val="0"/>
        <w:spacing w:after="0" w:line="240" w:lineRule="auto"/>
        <w:jc w:val="both"/>
        <w:rPr>
          <w:rFonts w:asciiTheme="minorHAnsi" w:hAnsiTheme="minorHAnsi" w:cs="TradeGothic-Bold"/>
          <w:bCs/>
          <w:color w:val="000000"/>
          <w:sz w:val="22"/>
          <w:szCs w:val="22"/>
        </w:rPr>
      </w:pPr>
      <w:r w:rsidRPr="004D6648">
        <w:rPr>
          <w:rFonts w:asciiTheme="minorHAnsi" w:hAnsiTheme="minorHAnsi" w:cs="TradeGothic-Bold"/>
          <w:bCs/>
          <w:color w:val="000000"/>
          <w:sz w:val="22"/>
          <w:szCs w:val="22"/>
        </w:rPr>
        <w:t xml:space="preserve">Les défis du développement après 2015 : quelles implications pour l’aide publique au développement? IDDRI, </w:t>
      </w:r>
      <w:r w:rsidRPr="00A12469">
        <w:rPr>
          <w:rFonts w:asciiTheme="minorHAnsi" w:hAnsiTheme="minorHAnsi" w:cs="TradeGothic-Bold"/>
          <w:bCs/>
          <w:color w:val="000000"/>
          <w:sz w:val="22"/>
          <w:szCs w:val="22"/>
        </w:rPr>
        <w:t xml:space="preserve">Policy </w:t>
      </w:r>
      <w:r w:rsidR="001755F8">
        <w:rPr>
          <w:rFonts w:asciiTheme="minorHAnsi" w:hAnsiTheme="minorHAnsi" w:cs="TradeGothic-Bold"/>
          <w:bCs/>
          <w:color w:val="000000"/>
          <w:sz w:val="22"/>
          <w:szCs w:val="22"/>
        </w:rPr>
        <w:t>B</w:t>
      </w:r>
      <w:r w:rsidR="001755F8" w:rsidRPr="00A12469">
        <w:rPr>
          <w:rFonts w:asciiTheme="minorHAnsi" w:hAnsiTheme="minorHAnsi" w:cs="TradeGothic-Bold"/>
          <w:bCs/>
          <w:color w:val="000000"/>
          <w:sz w:val="22"/>
          <w:szCs w:val="22"/>
        </w:rPr>
        <w:t>rief</w:t>
      </w:r>
      <w:r w:rsidRPr="00A12469">
        <w:rPr>
          <w:rFonts w:asciiTheme="minorHAnsi" w:hAnsiTheme="minorHAnsi" w:cs="TradeGothic-Bold"/>
          <w:bCs/>
          <w:color w:val="000000"/>
          <w:sz w:val="22"/>
          <w:szCs w:val="22"/>
        </w:rPr>
        <w:t>, n°07/14 mars 2014</w:t>
      </w:r>
    </w:p>
    <w:p w:rsidR="007C274C" w:rsidRPr="000006A7" w:rsidRDefault="007C274C" w:rsidP="000006A7">
      <w:pPr>
        <w:autoSpaceDE w:val="0"/>
        <w:autoSpaceDN w:val="0"/>
        <w:adjustRightInd w:val="0"/>
        <w:spacing w:after="0" w:line="240" w:lineRule="auto"/>
        <w:jc w:val="both"/>
        <w:rPr>
          <w:rFonts w:asciiTheme="minorHAnsi" w:hAnsiTheme="minorHAnsi" w:cs="TradeGothic-CondEighteen"/>
          <w:color w:val="FFFFFF"/>
        </w:rPr>
      </w:pPr>
      <w:r w:rsidRPr="004D6648">
        <w:rPr>
          <w:rFonts w:asciiTheme="minorHAnsi" w:hAnsiTheme="minorHAnsi" w:cs="Calibri-Bold"/>
          <w:bCs/>
          <w:sz w:val="22"/>
          <w:szCs w:val="22"/>
        </w:rPr>
        <w:t xml:space="preserve">. Document de cadrage de l’atelier IDDRI-CIRAD-FERDI-GATES : «L’APD française et l’agriculture», </w:t>
      </w:r>
      <w:r w:rsidRPr="004D6648">
        <w:rPr>
          <w:rFonts w:asciiTheme="minorHAnsi" w:hAnsiTheme="minorHAnsi" w:cs="Calibri"/>
          <w:sz w:val="22"/>
          <w:szCs w:val="22"/>
        </w:rPr>
        <w:t>Jean‐Jacques Gabas, Vincent Ribier, Thierry Giordano (Cirad), Tancrède Voituriez (Cirad et Iddri), Sébastien Treyer (Iddri), 27 Janvier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3FF6"/>
    <w:multiLevelType w:val="hybridMultilevel"/>
    <w:tmpl w:val="85241F68"/>
    <w:lvl w:ilvl="0" w:tplc="6980AA5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4723DE"/>
    <w:multiLevelType w:val="hybridMultilevel"/>
    <w:tmpl w:val="25A22D74"/>
    <w:lvl w:ilvl="0" w:tplc="BC06D446">
      <w:start w:val="2"/>
      <w:numFmt w:val="bullet"/>
      <w:lvlText w:val=""/>
      <w:lvlJc w:val="left"/>
      <w:pPr>
        <w:ind w:left="644" w:hanging="360"/>
      </w:pPr>
      <w:rPr>
        <w:rFonts w:ascii="Symbol" w:eastAsiaTheme="minorHAnsi" w:hAnsi="Symbo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47485E94"/>
    <w:multiLevelType w:val="hybridMultilevel"/>
    <w:tmpl w:val="BECAC7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FC"/>
    <w:rsid w:val="000006A7"/>
    <w:rsid w:val="00006E4A"/>
    <w:rsid w:val="00011647"/>
    <w:rsid w:val="000C43A1"/>
    <w:rsid w:val="000E2476"/>
    <w:rsid w:val="00123CF3"/>
    <w:rsid w:val="001354C4"/>
    <w:rsid w:val="0013557B"/>
    <w:rsid w:val="00173835"/>
    <w:rsid w:val="001755F8"/>
    <w:rsid w:val="00190856"/>
    <w:rsid w:val="002727E2"/>
    <w:rsid w:val="002B332C"/>
    <w:rsid w:val="002C3952"/>
    <w:rsid w:val="002C4D57"/>
    <w:rsid w:val="003A066A"/>
    <w:rsid w:val="003A1174"/>
    <w:rsid w:val="003B0B22"/>
    <w:rsid w:val="003B6620"/>
    <w:rsid w:val="003D1D6B"/>
    <w:rsid w:val="003E4BAA"/>
    <w:rsid w:val="00430238"/>
    <w:rsid w:val="0043499B"/>
    <w:rsid w:val="00493CFC"/>
    <w:rsid w:val="004A6F67"/>
    <w:rsid w:val="004B5E6B"/>
    <w:rsid w:val="004C732B"/>
    <w:rsid w:val="004D2932"/>
    <w:rsid w:val="004D5123"/>
    <w:rsid w:val="004D6648"/>
    <w:rsid w:val="004E0E46"/>
    <w:rsid w:val="00524391"/>
    <w:rsid w:val="0058540C"/>
    <w:rsid w:val="005B1E3F"/>
    <w:rsid w:val="005C0816"/>
    <w:rsid w:val="005D0E18"/>
    <w:rsid w:val="005D1BD8"/>
    <w:rsid w:val="005E6229"/>
    <w:rsid w:val="00643794"/>
    <w:rsid w:val="00684C64"/>
    <w:rsid w:val="007473BB"/>
    <w:rsid w:val="007579C8"/>
    <w:rsid w:val="007C08E0"/>
    <w:rsid w:val="007C274C"/>
    <w:rsid w:val="007E4C17"/>
    <w:rsid w:val="007E70A2"/>
    <w:rsid w:val="00842717"/>
    <w:rsid w:val="0086162F"/>
    <w:rsid w:val="008977C4"/>
    <w:rsid w:val="00950F52"/>
    <w:rsid w:val="00975869"/>
    <w:rsid w:val="009C2E0B"/>
    <w:rsid w:val="009E536F"/>
    <w:rsid w:val="009F0AE3"/>
    <w:rsid w:val="009F5DCB"/>
    <w:rsid w:val="009F6C37"/>
    <w:rsid w:val="00A12469"/>
    <w:rsid w:val="00A274DF"/>
    <w:rsid w:val="00A948B5"/>
    <w:rsid w:val="00AB18D1"/>
    <w:rsid w:val="00AD7446"/>
    <w:rsid w:val="00AE7F6C"/>
    <w:rsid w:val="00AF1590"/>
    <w:rsid w:val="00B0392B"/>
    <w:rsid w:val="00B104E3"/>
    <w:rsid w:val="00B3236F"/>
    <w:rsid w:val="00B51277"/>
    <w:rsid w:val="00BE27D5"/>
    <w:rsid w:val="00C24036"/>
    <w:rsid w:val="00CB48F6"/>
    <w:rsid w:val="00CC24DA"/>
    <w:rsid w:val="00D02D45"/>
    <w:rsid w:val="00D15C7B"/>
    <w:rsid w:val="00D2404F"/>
    <w:rsid w:val="00D6467D"/>
    <w:rsid w:val="00D71678"/>
    <w:rsid w:val="00E04A32"/>
    <w:rsid w:val="00E407B8"/>
    <w:rsid w:val="00E465B7"/>
    <w:rsid w:val="00E84CC6"/>
    <w:rsid w:val="00F330EE"/>
    <w:rsid w:val="00FE4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333333"/>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2E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2E0B"/>
    <w:rPr>
      <w:sz w:val="20"/>
      <w:szCs w:val="20"/>
    </w:rPr>
  </w:style>
  <w:style w:type="character" w:styleId="Appelnotedebasdep">
    <w:name w:val="footnote reference"/>
    <w:basedOn w:val="Policepardfaut"/>
    <w:uiPriority w:val="99"/>
    <w:semiHidden/>
    <w:unhideWhenUsed/>
    <w:rsid w:val="009C2E0B"/>
    <w:rPr>
      <w:vertAlign w:val="superscript"/>
    </w:rPr>
  </w:style>
  <w:style w:type="character" w:styleId="Lienhypertexte">
    <w:name w:val="Hyperlink"/>
    <w:basedOn w:val="Policepardfaut"/>
    <w:uiPriority w:val="99"/>
    <w:semiHidden/>
    <w:unhideWhenUsed/>
    <w:rsid w:val="002727E2"/>
    <w:rPr>
      <w:color w:val="0000FF"/>
      <w:u w:val="single"/>
    </w:rPr>
  </w:style>
  <w:style w:type="paragraph" w:styleId="En-tte">
    <w:name w:val="header"/>
    <w:basedOn w:val="Normal"/>
    <w:link w:val="En-tteCar"/>
    <w:uiPriority w:val="99"/>
    <w:semiHidden/>
    <w:unhideWhenUsed/>
    <w:rsid w:val="004E0E4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E0E46"/>
  </w:style>
  <w:style w:type="paragraph" w:styleId="Pieddepage">
    <w:name w:val="footer"/>
    <w:basedOn w:val="Normal"/>
    <w:link w:val="PieddepageCar"/>
    <w:uiPriority w:val="99"/>
    <w:unhideWhenUsed/>
    <w:rsid w:val="004E0E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E46"/>
  </w:style>
  <w:style w:type="character" w:styleId="Marquedecommentaire">
    <w:name w:val="annotation reference"/>
    <w:basedOn w:val="Policepardfaut"/>
    <w:uiPriority w:val="99"/>
    <w:semiHidden/>
    <w:unhideWhenUsed/>
    <w:rsid w:val="00E407B8"/>
    <w:rPr>
      <w:sz w:val="16"/>
      <w:szCs w:val="16"/>
    </w:rPr>
  </w:style>
  <w:style w:type="paragraph" w:styleId="Commentaire">
    <w:name w:val="annotation text"/>
    <w:basedOn w:val="Normal"/>
    <w:link w:val="CommentaireCar"/>
    <w:uiPriority w:val="99"/>
    <w:semiHidden/>
    <w:unhideWhenUsed/>
    <w:rsid w:val="00E407B8"/>
    <w:pPr>
      <w:spacing w:line="240" w:lineRule="auto"/>
    </w:pPr>
    <w:rPr>
      <w:sz w:val="20"/>
      <w:szCs w:val="20"/>
    </w:rPr>
  </w:style>
  <w:style w:type="character" w:customStyle="1" w:styleId="CommentaireCar">
    <w:name w:val="Commentaire Car"/>
    <w:basedOn w:val="Policepardfaut"/>
    <w:link w:val="Commentaire"/>
    <w:uiPriority w:val="99"/>
    <w:semiHidden/>
    <w:rsid w:val="00E407B8"/>
    <w:rPr>
      <w:sz w:val="20"/>
      <w:szCs w:val="20"/>
    </w:rPr>
  </w:style>
  <w:style w:type="paragraph" w:styleId="Objetducommentaire">
    <w:name w:val="annotation subject"/>
    <w:basedOn w:val="Commentaire"/>
    <w:next w:val="Commentaire"/>
    <w:link w:val="ObjetducommentaireCar"/>
    <w:uiPriority w:val="99"/>
    <w:semiHidden/>
    <w:unhideWhenUsed/>
    <w:rsid w:val="00E407B8"/>
    <w:rPr>
      <w:b/>
      <w:bCs/>
    </w:rPr>
  </w:style>
  <w:style w:type="character" w:customStyle="1" w:styleId="ObjetducommentaireCar">
    <w:name w:val="Objet du commentaire Car"/>
    <w:basedOn w:val="CommentaireCar"/>
    <w:link w:val="Objetducommentaire"/>
    <w:uiPriority w:val="99"/>
    <w:semiHidden/>
    <w:rsid w:val="00E407B8"/>
    <w:rPr>
      <w:b/>
      <w:bCs/>
      <w:sz w:val="20"/>
      <w:szCs w:val="20"/>
    </w:rPr>
  </w:style>
  <w:style w:type="paragraph" w:styleId="Textedebulles">
    <w:name w:val="Balloon Text"/>
    <w:basedOn w:val="Normal"/>
    <w:link w:val="TextedebullesCar"/>
    <w:uiPriority w:val="99"/>
    <w:semiHidden/>
    <w:unhideWhenUsed/>
    <w:rsid w:val="00E407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7B8"/>
    <w:rPr>
      <w:rFonts w:ascii="Tahoma" w:hAnsi="Tahoma" w:cs="Tahoma"/>
      <w:sz w:val="16"/>
      <w:szCs w:val="16"/>
    </w:rPr>
  </w:style>
  <w:style w:type="paragraph" w:styleId="Paragraphedeliste">
    <w:name w:val="List Paragraph"/>
    <w:basedOn w:val="Normal"/>
    <w:uiPriority w:val="34"/>
    <w:qFormat/>
    <w:rsid w:val="007C274C"/>
    <w:pPr>
      <w:ind w:left="720"/>
      <w:contextualSpacing/>
    </w:pPr>
  </w:style>
  <w:style w:type="paragraph" w:customStyle="1" w:styleId="Default">
    <w:name w:val="Default"/>
    <w:rsid w:val="001755F8"/>
    <w:pPr>
      <w:autoSpaceDE w:val="0"/>
      <w:autoSpaceDN w:val="0"/>
      <w:adjustRightInd w:val="0"/>
      <w:spacing w:after="0" w:line="240" w:lineRule="auto"/>
    </w:pPr>
    <w:rPr>
      <w:rFonts w:ascii="Verdana" w:hAnsi="Verdana" w:cs="Verdan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333333"/>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2E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2E0B"/>
    <w:rPr>
      <w:sz w:val="20"/>
      <w:szCs w:val="20"/>
    </w:rPr>
  </w:style>
  <w:style w:type="character" w:styleId="Appelnotedebasdep">
    <w:name w:val="footnote reference"/>
    <w:basedOn w:val="Policepardfaut"/>
    <w:uiPriority w:val="99"/>
    <w:semiHidden/>
    <w:unhideWhenUsed/>
    <w:rsid w:val="009C2E0B"/>
    <w:rPr>
      <w:vertAlign w:val="superscript"/>
    </w:rPr>
  </w:style>
  <w:style w:type="character" w:styleId="Lienhypertexte">
    <w:name w:val="Hyperlink"/>
    <w:basedOn w:val="Policepardfaut"/>
    <w:uiPriority w:val="99"/>
    <w:semiHidden/>
    <w:unhideWhenUsed/>
    <w:rsid w:val="002727E2"/>
    <w:rPr>
      <w:color w:val="0000FF"/>
      <w:u w:val="single"/>
    </w:rPr>
  </w:style>
  <w:style w:type="paragraph" w:styleId="En-tte">
    <w:name w:val="header"/>
    <w:basedOn w:val="Normal"/>
    <w:link w:val="En-tteCar"/>
    <w:uiPriority w:val="99"/>
    <w:semiHidden/>
    <w:unhideWhenUsed/>
    <w:rsid w:val="004E0E4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E0E46"/>
  </w:style>
  <w:style w:type="paragraph" w:styleId="Pieddepage">
    <w:name w:val="footer"/>
    <w:basedOn w:val="Normal"/>
    <w:link w:val="PieddepageCar"/>
    <w:uiPriority w:val="99"/>
    <w:unhideWhenUsed/>
    <w:rsid w:val="004E0E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E46"/>
  </w:style>
  <w:style w:type="character" w:styleId="Marquedecommentaire">
    <w:name w:val="annotation reference"/>
    <w:basedOn w:val="Policepardfaut"/>
    <w:uiPriority w:val="99"/>
    <w:semiHidden/>
    <w:unhideWhenUsed/>
    <w:rsid w:val="00E407B8"/>
    <w:rPr>
      <w:sz w:val="16"/>
      <w:szCs w:val="16"/>
    </w:rPr>
  </w:style>
  <w:style w:type="paragraph" w:styleId="Commentaire">
    <w:name w:val="annotation text"/>
    <w:basedOn w:val="Normal"/>
    <w:link w:val="CommentaireCar"/>
    <w:uiPriority w:val="99"/>
    <w:semiHidden/>
    <w:unhideWhenUsed/>
    <w:rsid w:val="00E407B8"/>
    <w:pPr>
      <w:spacing w:line="240" w:lineRule="auto"/>
    </w:pPr>
    <w:rPr>
      <w:sz w:val="20"/>
      <w:szCs w:val="20"/>
    </w:rPr>
  </w:style>
  <w:style w:type="character" w:customStyle="1" w:styleId="CommentaireCar">
    <w:name w:val="Commentaire Car"/>
    <w:basedOn w:val="Policepardfaut"/>
    <w:link w:val="Commentaire"/>
    <w:uiPriority w:val="99"/>
    <w:semiHidden/>
    <w:rsid w:val="00E407B8"/>
    <w:rPr>
      <w:sz w:val="20"/>
      <w:szCs w:val="20"/>
    </w:rPr>
  </w:style>
  <w:style w:type="paragraph" w:styleId="Objetducommentaire">
    <w:name w:val="annotation subject"/>
    <w:basedOn w:val="Commentaire"/>
    <w:next w:val="Commentaire"/>
    <w:link w:val="ObjetducommentaireCar"/>
    <w:uiPriority w:val="99"/>
    <w:semiHidden/>
    <w:unhideWhenUsed/>
    <w:rsid w:val="00E407B8"/>
    <w:rPr>
      <w:b/>
      <w:bCs/>
    </w:rPr>
  </w:style>
  <w:style w:type="character" w:customStyle="1" w:styleId="ObjetducommentaireCar">
    <w:name w:val="Objet du commentaire Car"/>
    <w:basedOn w:val="CommentaireCar"/>
    <w:link w:val="Objetducommentaire"/>
    <w:uiPriority w:val="99"/>
    <w:semiHidden/>
    <w:rsid w:val="00E407B8"/>
    <w:rPr>
      <w:b/>
      <w:bCs/>
      <w:sz w:val="20"/>
      <w:szCs w:val="20"/>
    </w:rPr>
  </w:style>
  <w:style w:type="paragraph" w:styleId="Textedebulles">
    <w:name w:val="Balloon Text"/>
    <w:basedOn w:val="Normal"/>
    <w:link w:val="TextedebullesCar"/>
    <w:uiPriority w:val="99"/>
    <w:semiHidden/>
    <w:unhideWhenUsed/>
    <w:rsid w:val="00E407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7B8"/>
    <w:rPr>
      <w:rFonts w:ascii="Tahoma" w:hAnsi="Tahoma" w:cs="Tahoma"/>
      <w:sz w:val="16"/>
      <w:szCs w:val="16"/>
    </w:rPr>
  </w:style>
  <w:style w:type="paragraph" w:styleId="Paragraphedeliste">
    <w:name w:val="List Paragraph"/>
    <w:basedOn w:val="Normal"/>
    <w:uiPriority w:val="34"/>
    <w:qFormat/>
    <w:rsid w:val="007C274C"/>
    <w:pPr>
      <w:ind w:left="720"/>
      <w:contextualSpacing/>
    </w:pPr>
  </w:style>
  <w:style w:type="paragraph" w:customStyle="1" w:styleId="Default">
    <w:name w:val="Default"/>
    <w:rsid w:val="001755F8"/>
    <w:pPr>
      <w:autoSpaceDE w:val="0"/>
      <w:autoSpaceDN w:val="0"/>
      <w:adjustRightInd w:val="0"/>
      <w:spacing w:after="0" w:line="240" w:lineRule="auto"/>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70752">
      <w:bodyDiv w:val="1"/>
      <w:marLeft w:val="0"/>
      <w:marRight w:val="0"/>
      <w:marTop w:val="0"/>
      <w:marBottom w:val="0"/>
      <w:divBdr>
        <w:top w:val="none" w:sz="0" w:space="0" w:color="auto"/>
        <w:left w:val="none" w:sz="0" w:space="0" w:color="auto"/>
        <w:bottom w:val="none" w:sz="0" w:space="0" w:color="auto"/>
        <w:right w:val="none" w:sz="0" w:space="0" w:color="auto"/>
      </w:divBdr>
      <w:divsChild>
        <w:div w:id="187368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dac/OECD%20DAC%20HLM%20Communiqu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6425-3DF6-469E-94E2-8EBABE40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6567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Gabas</dc:creator>
  <cp:lastModifiedBy>univ</cp:lastModifiedBy>
  <cp:revision>2</cp:revision>
  <dcterms:created xsi:type="dcterms:W3CDTF">2015-06-29T09:01:00Z</dcterms:created>
  <dcterms:modified xsi:type="dcterms:W3CDTF">2015-06-29T09:01:00Z</dcterms:modified>
</cp:coreProperties>
</file>