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1843"/>
        <w:gridCol w:w="3402"/>
        <w:gridCol w:w="2835"/>
        <w:gridCol w:w="1523"/>
      </w:tblGrid>
      <w:tr w:rsidR="005A68E3" w14:paraId="196F7ACA" w14:textId="77777777" w:rsidTr="005A68E3">
        <w:trPr>
          <w:trHeight w:val="2119"/>
        </w:trPr>
        <w:tc>
          <w:tcPr>
            <w:tcW w:w="1843" w:type="dxa"/>
          </w:tcPr>
          <w:p w14:paraId="2C78BEE8" w14:textId="77777777" w:rsidR="005A68E3" w:rsidRDefault="000B5906" w:rsidP="00B057EB">
            <w:pPr>
              <w:pStyle w:val="Standard"/>
              <w:rPr>
                <w:b/>
              </w:rPr>
            </w:pPr>
            <w:r w:rsidRPr="00B51637">
              <w:rPr>
                <w:b/>
                <w:noProof/>
              </w:rPr>
              <w:drawing>
                <wp:inline distT="0" distB="0" distL="0" distR="0" wp14:anchorId="001861DE" wp14:editId="426F2311">
                  <wp:extent cx="952500" cy="63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35000"/>
                          </a:xfrm>
                          <a:prstGeom prst="rect">
                            <a:avLst/>
                          </a:prstGeom>
                          <a:noFill/>
                          <a:ln>
                            <a:noFill/>
                          </a:ln>
                        </pic:spPr>
                      </pic:pic>
                    </a:graphicData>
                  </a:graphic>
                </wp:inline>
              </w:drawing>
            </w:r>
          </w:p>
        </w:tc>
        <w:tc>
          <w:tcPr>
            <w:tcW w:w="3402" w:type="dxa"/>
          </w:tcPr>
          <w:p w14:paraId="2F409356" w14:textId="77777777" w:rsidR="005A68E3" w:rsidRDefault="005A68E3" w:rsidP="00B057EB">
            <w:pPr>
              <w:pStyle w:val="Standard"/>
              <w:rPr>
                <w:b/>
              </w:rPr>
            </w:pPr>
            <w:r>
              <w:rPr>
                <w:noProof/>
              </w:rPr>
              <w:drawing>
                <wp:inline distT="0" distB="0" distL="0" distR="0" wp14:anchorId="3CA11D77" wp14:editId="0BF440FD">
                  <wp:extent cx="1498600" cy="1282700"/>
                  <wp:effectExtent l="0" t="0" r="6350" b="0"/>
                  <wp:docPr id="2" name="Image 2" descr="D:\Users\Jean-Claude\Documents\Sauvegarde\rt6\logo rt6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Users\Jean-Claude\Documents\Sauvegarde\rt6\logo rt6 pet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1282700"/>
                          </a:xfrm>
                          <a:prstGeom prst="rect">
                            <a:avLst/>
                          </a:prstGeom>
                          <a:noFill/>
                          <a:ln>
                            <a:noFill/>
                          </a:ln>
                        </pic:spPr>
                      </pic:pic>
                    </a:graphicData>
                  </a:graphic>
                </wp:inline>
              </w:drawing>
            </w:r>
          </w:p>
        </w:tc>
        <w:tc>
          <w:tcPr>
            <w:tcW w:w="2835" w:type="dxa"/>
          </w:tcPr>
          <w:p w14:paraId="5B6127E7" w14:textId="77777777" w:rsidR="005A68E3" w:rsidRDefault="005A68E3" w:rsidP="00B057EB">
            <w:pPr>
              <w:pStyle w:val="Standard"/>
              <w:jc w:val="right"/>
              <w:rPr>
                <w:b/>
              </w:rPr>
            </w:pPr>
            <w:r>
              <w:rPr>
                <w:noProof/>
              </w:rPr>
              <w:drawing>
                <wp:inline distT="0" distB="0" distL="0" distR="0" wp14:anchorId="346DECD2" wp14:editId="782315FE">
                  <wp:extent cx="1511300" cy="1047750"/>
                  <wp:effectExtent l="0" t="0" r="0" b="0"/>
                  <wp:docPr id="10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0" cy="1047750"/>
                          </a:xfrm>
                          <a:prstGeom prst="rect">
                            <a:avLst/>
                          </a:prstGeom>
                          <a:noFill/>
                          <a:ln>
                            <a:noFill/>
                          </a:ln>
                          <a:extLst/>
                        </pic:spPr>
                      </pic:pic>
                    </a:graphicData>
                  </a:graphic>
                </wp:inline>
              </w:drawing>
            </w:r>
          </w:p>
        </w:tc>
        <w:tc>
          <w:tcPr>
            <w:tcW w:w="1523" w:type="dxa"/>
          </w:tcPr>
          <w:p w14:paraId="3944A4B5" w14:textId="77777777" w:rsidR="005A68E3" w:rsidRDefault="005A68E3" w:rsidP="00B057EB">
            <w:pPr>
              <w:pStyle w:val="Standard"/>
              <w:jc w:val="center"/>
              <w:rPr>
                <w:b/>
              </w:rPr>
            </w:pPr>
            <w:r>
              <w:rPr>
                <w:noProof/>
              </w:rPr>
              <w:drawing>
                <wp:inline distT="0" distB="0" distL="0" distR="0" wp14:anchorId="750FAC14" wp14:editId="75497060">
                  <wp:extent cx="768350" cy="666750"/>
                  <wp:effectExtent l="0" t="0" r="0" b="0"/>
                  <wp:docPr id="10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9411" cy="667671"/>
                          </a:xfrm>
                          <a:prstGeom prst="rect">
                            <a:avLst/>
                          </a:prstGeom>
                          <a:noFill/>
                          <a:ln>
                            <a:noFill/>
                          </a:ln>
                          <a:extLst/>
                        </pic:spPr>
                      </pic:pic>
                    </a:graphicData>
                  </a:graphic>
                </wp:inline>
              </w:drawing>
            </w:r>
          </w:p>
        </w:tc>
      </w:tr>
    </w:tbl>
    <w:p w14:paraId="64C65259" w14:textId="77777777" w:rsidR="00D92129" w:rsidRDefault="00D92129" w:rsidP="0091059D">
      <w:pPr>
        <w:pStyle w:val="Standard"/>
        <w:rPr>
          <w:b/>
          <w:bCs/>
        </w:rPr>
      </w:pPr>
    </w:p>
    <w:p w14:paraId="27521EAA" w14:textId="77777777" w:rsidR="0091059D" w:rsidRDefault="0091059D">
      <w:pPr>
        <w:pStyle w:val="Standard"/>
        <w:jc w:val="center"/>
        <w:rPr>
          <w:b/>
        </w:rPr>
      </w:pPr>
    </w:p>
    <w:p w14:paraId="146F1CAD" w14:textId="77777777" w:rsidR="005A68E3" w:rsidRDefault="005A68E3" w:rsidP="005A68E3">
      <w:pPr>
        <w:pStyle w:val="Standard"/>
        <w:rPr>
          <w:b/>
        </w:rPr>
      </w:pPr>
    </w:p>
    <w:tbl>
      <w:tblPr>
        <w:tblStyle w:val="Grille"/>
        <w:tblW w:w="0" w:type="auto"/>
        <w:tblLook w:val="04A0" w:firstRow="1" w:lastRow="0" w:firstColumn="1" w:lastColumn="0" w:noHBand="0" w:noVBand="1"/>
      </w:tblPr>
      <w:tblGrid>
        <w:gridCol w:w="9777"/>
      </w:tblGrid>
      <w:tr w:rsidR="00E53C5D" w14:paraId="71B597AF" w14:textId="77777777" w:rsidTr="00E53C5D">
        <w:tc>
          <w:tcPr>
            <w:tcW w:w="9777" w:type="dxa"/>
          </w:tcPr>
          <w:p w14:paraId="1DF882D7" w14:textId="77777777" w:rsidR="00647AD7" w:rsidRDefault="00647AD7" w:rsidP="00E53C5D">
            <w:pPr>
              <w:pStyle w:val="Standard"/>
              <w:pBdr>
                <w:top w:val="dotted" w:sz="6" w:space="1" w:color="000000" w:themeColor="text1"/>
                <w:left w:val="dotted" w:sz="6" w:space="4" w:color="000000" w:themeColor="text1"/>
                <w:right w:val="dotted" w:sz="6" w:space="4" w:color="000000" w:themeColor="text1"/>
              </w:pBdr>
              <w:jc w:val="center"/>
              <w:rPr>
                <w:b/>
                <w:bCs/>
              </w:rPr>
            </w:pPr>
          </w:p>
          <w:p w14:paraId="05ABE62D" w14:textId="77777777" w:rsidR="00E53C5D" w:rsidRPr="004D7A27" w:rsidRDefault="00E53C5D" w:rsidP="00E53C5D">
            <w:pPr>
              <w:pStyle w:val="Standard"/>
              <w:pBdr>
                <w:top w:val="dotted" w:sz="6" w:space="1" w:color="000000" w:themeColor="text1"/>
                <w:left w:val="dotted" w:sz="6" w:space="4" w:color="000000" w:themeColor="text1"/>
                <w:right w:val="dotted" w:sz="6" w:space="4" w:color="000000" w:themeColor="text1"/>
              </w:pBdr>
              <w:jc w:val="center"/>
              <w:rPr>
                <w:b/>
                <w:bCs/>
              </w:rPr>
            </w:pPr>
            <w:r w:rsidRPr="004D7A27">
              <w:rPr>
                <w:b/>
                <w:bCs/>
              </w:rPr>
              <w:t xml:space="preserve">Appel à propositions </w:t>
            </w:r>
            <w:r w:rsidR="003E571F">
              <w:rPr>
                <w:b/>
                <w:bCs/>
              </w:rPr>
              <w:t>de communication</w:t>
            </w:r>
          </w:p>
          <w:p w14:paraId="2EAA1135" w14:textId="77777777" w:rsidR="00E53C5D" w:rsidRDefault="00E53C5D" w:rsidP="00E53C5D">
            <w:pPr>
              <w:pStyle w:val="Standard"/>
              <w:pBdr>
                <w:top w:val="dotted" w:sz="6" w:space="1" w:color="000000" w:themeColor="text1"/>
                <w:left w:val="dotted" w:sz="6" w:space="4" w:color="000000" w:themeColor="text1"/>
                <w:right w:val="dotted" w:sz="6" w:space="4" w:color="000000" w:themeColor="text1"/>
              </w:pBdr>
              <w:rPr>
                <w:b/>
              </w:rPr>
            </w:pPr>
          </w:p>
          <w:p w14:paraId="4D62F552" w14:textId="77777777" w:rsidR="00E53C5D" w:rsidRPr="005A68E3" w:rsidRDefault="00E53C5D" w:rsidP="00E53C5D">
            <w:pPr>
              <w:pStyle w:val="Standard"/>
              <w:pBdr>
                <w:top w:val="dotted" w:sz="6" w:space="1" w:color="000000" w:themeColor="text1"/>
                <w:left w:val="dotted" w:sz="6" w:space="4" w:color="000000" w:themeColor="text1"/>
                <w:right w:val="dotted" w:sz="6" w:space="4" w:color="000000" w:themeColor="text1"/>
              </w:pBdr>
              <w:jc w:val="center"/>
              <w:rPr>
                <w:b/>
                <w:sz w:val="28"/>
                <w:szCs w:val="28"/>
              </w:rPr>
            </w:pPr>
            <w:r w:rsidRPr="005A68E3">
              <w:rPr>
                <w:b/>
                <w:sz w:val="28"/>
                <w:szCs w:val="28"/>
              </w:rPr>
              <w:t>Les usages de la sociologie des politiques sociales </w:t>
            </w:r>
          </w:p>
          <w:p w14:paraId="686A272C" w14:textId="77777777" w:rsidR="00E53C5D" w:rsidRDefault="00E53C5D" w:rsidP="00E53C5D">
            <w:pPr>
              <w:pStyle w:val="Standard"/>
              <w:pBdr>
                <w:top w:val="dotted" w:sz="6" w:space="1" w:color="000000" w:themeColor="text1"/>
                <w:left w:val="dotted" w:sz="6" w:space="4" w:color="000000" w:themeColor="text1"/>
                <w:right w:val="dotted" w:sz="6" w:space="4" w:color="000000" w:themeColor="text1"/>
              </w:pBdr>
              <w:jc w:val="center"/>
              <w:rPr>
                <w:b/>
              </w:rPr>
            </w:pPr>
          </w:p>
          <w:p w14:paraId="4B6DC1C3" w14:textId="77777777" w:rsidR="00E53C5D" w:rsidRDefault="00E53C5D" w:rsidP="00E53C5D">
            <w:pPr>
              <w:pStyle w:val="Standard"/>
              <w:pBdr>
                <w:top w:val="dotted" w:sz="6" w:space="1" w:color="000000" w:themeColor="text1"/>
                <w:left w:val="dotted" w:sz="6" w:space="4" w:color="000000" w:themeColor="text1"/>
                <w:right w:val="dotted" w:sz="6" w:space="4" w:color="000000" w:themeColor="text1"/>
              </w:pBdr>
              <w:jc w:val="center"/>
              <w:rPr>
                <w:b/>
              </w:rPr>
            </w:pPr>
            <w:r>
              <w:rPr>
                <w:b/>
              </w:rPr>
              <w:t>Dijon</w:t>
            </w:r>
          </w:p>
          <w:p w14:paraId="4CAF3C91" w14:textId="77777777" w:rsidR="00E53C5D" w:rsidRDefault="00E53C5D" w:rsidP="00E53C5D">
            <w:pPr>
              <w:pStyle w:val="Standard"/>
              <w:pBdr>
                <w:top w:val="dotted" w:sz="6" w:space="1" w:color="000000" w:themeColor="text1"/>
                <w:left w:val="dotted" w:sz="6" w:space="4" w:color="000000" w:themeColor="text1"/>
                <w:right w:val="dotted" w:sz="6" w:space="4" w:color="000000" w:themeColor="text1"/>
              </w:pBdr>
              <w:jc w:val="center"/>
              <w:rPr>
                <w:b/>
              </w:rPr>
            </w:pPr>
            <w:r>
              <w:rPr>
                <w:b/>
              </w:rPr>
              <w:t>2 et 3 octobre 2014</w:t>
            </w:r>
          </w:p>
          <w:p w14:paraId="79B361A3" w14:textId="77777777" w:rsidR="00E53C5D" w:rsidRDefault="00E53C5D" w:rsidP="00E53C5D">
            <w:pPr>
              <w:pStyle w:val="Standard"/>
              <w:rPr>
                <w:b/>
              </w:rPr>
            </w:pPr>
          </w:p>
        </w:tc>
      </w:tr>
    </w:tbl>
    <w:p w14:paraId="5E88FCF3" w14:textId="77777777" w:rsidR="004D7A27" w:rsidRDefault="004D7A27" w:rsidP="00E53C5D">
      <w:pPr>
        <w:pStyle w:val="Standard"/>
        <w:rPr>
          <w:b/>
        </w:rPr>
      </w:pPr>
    </w:p>
    <w:p w14:paraId="485CD12A" w14:textId="77777777" w:rsidR="00D92129" w:rsidRDefault="00D92129" w:rsidP="005A68E3">
      <w:pPr>
        <w:pStyle w:val="Standard"/>
        <w:rPr>
          <w:bCs/>
        </w:rPr>
      </w:pPr>
    </w:p>
    <w:p w14:paraId="2BD11EC3" w14:textId="77777777" w:rsidR="00BC4DCA" w:rsidRDefault="00BC4DCA" w:rsidP="00BC4DCA">
      <w:r w:rsidRPr="005A68E3">
        <w:rPr>
          <w:b/>
        </w:rPr>
        <w:t>Colloque organisé les jeudi 2 et vendredi 3 octobre 2014 par le Centre Georges Chevrier (Université de Bourgogne - CNRS) et le réseau RT6 de l’AFS à la Maison des Sciences de l’Homme de Dijon</w:t>
      </w:r>
      <w:r>
        <w:t xml:space="preserve">. </w:t>
      </w:r>
    </w:p>
    <w:p w14:paraId="1095E4E7" w14:textId="77777777" w:rsidR="00D92129" w:rsidRDefault="00D92129">
      <w:pPr>
        <w:pStyle w:val="Standard"/>
        <w:rPr>
          <w:b/>
          <w:bCs/>
          <w:smallCaps/>
        </w:rPr>
      </w:pPr>
    </w:p>
    <w:p w14:paraId="617B1F06" w14:textId="77777777" w:rsidR="00D92129" w:rsidRDefault="00D92129">
      <w:pPr>
        <w:pStyle w:val="Standard"/>
      </w:pPr>
    </w:p>
    <w:p w14:paraId="4B62105B" w14:textId="77777777" w:rsidR="007E78E6" w:rsidRDefault="00906D55" w:rsidP="007E78E6">
      <w:pPr>
        <w:pStyle w:val="Standard"/>
        <w:jc w:val="both"/>
      </w:pPr>
      <w:r>
        <w:t>Le colloque de Dijon sera l'occasion de réfléchir aux différents types d'usages</w:t>
      </w:r>
      <w:r w:rsidR="00F1409B">
        <w:t>,</w:t>
      </w:r>
      <w:r>
        <w:t xml:space="preserve"> </w:t>
      </w:r>
      <w:r w:rsidR="00557399">
        <w:t xml:space="preserve">qu'ils soient </w:t>
      </w:r>
      <w:r>
        <w:t>scientifiques, sociaux, politiques ou à vocation de formation</w:t>
      </w:r>
      <w:r w:rsidR="00F1409B">
        <w:t>,</w:t>
      </w:r>
      <w:r>
        <w:t xml:space="preserve"> qui </w:t>
      </w:r>
      <w:r w:rsidR="00557399">
        <w:t>sont faits de la sociologie des politiques sociales. Cette discipline</w:t>
      </w:r>
      <w:r w:rsidR="00947FDE">
        <w:t xml:space="preserve"> </w:t>
      </w:r>
      <w:r w:rsidR="00F1409B">
        <w:t>analyse l’édification et l</w:t>
      </w:r>
      <w:r w:rsidR="00947FDE">
        <w:t>es évolutions des</w:t>
      </w:r>
      <w:r w:rsidR="004D78FD">
        <w:t xml:space="preserve"> systèmes </w:t>
      </w:r>
      <w:r w:rsidR="00F1409B">
        <w:t>nationaux de protection sociale</w:t>
      </w:r>
      <w:r w:rsidR="00CB6D77">
        <w:t>. Elle est attentive</w:t>
      </w:r>
      <w:r w:rsidR="00947FDE">
        <w:t xml:space="preserve"> à </w:t>
      </w:r>
      <w:r w:rsidR="004D78FD">
        <w:t>la sociologie générale, à l’</w:t>
      </w:r>
      <w:r w:rsidR="00947FDE">
        <w:t>histo</w:t>
      </w:r>
      <w:r w:rsidR="00CB6D77">
        <w:t>ire</w:t>
      </w:r>
      <w:r w:rsidR="00947FDE">
        <w:t xml:space="preserve">, </w:t>
      </w:r>
      <w:r w:rsidR="007E78E6">
        <w:t xml:space="preserve">au droit, </w:t>
      </w:r>
      <w:r w:rsidR="004D78FD">
        <w:t>tout en empruntant</w:t>
      </w:r>
      <w:r w:rsidR="00947FDE">
        <w:t xml:space="preserve"> à</w:t>
      </w:r>
      <w:r w:rsidR="00CB6D77">
        <w:t xml:space="preserve"> </w:t>
      </w:r>
      <w:r w:rsidR="00947FDE">
        <w:t xml:space="preserve">l’analyse des politiques publiques. </w:t>
      </w:r>
      <w:r w:rsidR="00CB6D77">
        <w:t xml:space="preserve">Le réseau thématique n°6 </w:t>
      </w:r>
      <w:r w:rsidR="00CB6D77">
        <w:rPr>
          <w:i/>
        </w:rPr>
        <w:t>Politiques sociales, Protection sociale et Solidarité</w:t>
      </w:r>
      <w:r w:rsidR="00CB6D77">
        <w:t xml:space="preserve"> RT6 a privilégié, depuis ses débuts en 2004 au premier congrès de Villetaneuse</w:t>
      </w:r>
      <w:r w:rsidR="00CB6D77" w:rsidRPr="00CB6D77">
        <w:t xml:space="preserve"> </w:t>
      </w:r>
      <w:r w:rsidR="00CB6D77">
        <w:t xml:space="preserve">de l’Association Française de Sociologie (AFS), un travail </w:t>
      </w:r>
      <w:r w:rsidR="00862C2B">
        <w:t>interdisciplinaire et pluraliste quant aux méthodes et quant aux approches théoriques</w:t>
      </w:r>
      <w:r w:rsidR="00CB6D77">
        <w:t>.</w:t>
      </w:r>
      <w:r w:rsidR="00947FDE">
        <w:t xml:space="preserve"> </w:t>
      </w:r>
      <w:r w:rsidR="00CB6D77">
        <w:t xml:space="preserve">Le colloque </w:t>
      </w:r>
      <w:r w:rsidR="00637FB4">
        <w:t>se tiendra précisément pour les dix ans</w:t>
      </w:r>
      <w:r w:rsidR="00CB6D77">
        <w:t xml:space="preserve"> </w:t>
      </w:r>
      <w:r w:rsidR="00637FB4">
        <w:t>d'activité du réseau thématique</w:t>
      </w:r>
      <w:r w:rsidR="005A68E3">
        <w:t>,</w:t>
      </w:r>
      <w:r w:rsidR="00637FB4">
        <w:t xml:space="preserve"> ce</w:t>
      </w:r>
      <w:r w:rsidR="00CB6D77">
        <w:t xml:space="preserve"> qui incite à questionner les usages de la soci</w:t>
      </w:r>
      <w:r w:rsidR="00B7263E">
        <w:t>ologie</w:t>
      </w:r>
      <w:r w:rsidR="00D95D03">
        <w:t xml:space="preserve"> des politiques sociales</w:t>
      </w:r>
      <w:r w:rsidR="00B7263E">
        <w:t>, et, plus largement peut-</w:t>
      </w:r>
      <w:r w:rsidR="00CB6D77">
        <w:t>être, des sciences sociales dans l’action</w:t>
      </w:r>
      <w:r w:rsidR="00947FDE">
        <w:t xml:space="preserve"> publique</w:t>
      </w:r>
      <w:r w:rsidR="00CB6D77">
        <w:t>, dans la conception et la mise en œuvre des politiques sociales, par une série d’acteurs sociaux</w:t>
      </w:r>
      <w:r w:rsidR="004D78FD">
        <w:t xml:space="preserve"> dont l</w:t>
      </w:r>
      <w:r w:rsidR="003D06DB">
        <w:t>a variété s’est accrue depuis vingt</w:t>
      </w:r>
      <w:r w:rsidR="004D78FD">
        <w:t xml:space="preserve"> ans</w:t>
      </w:r>
      <w:r w:rsidR="00CB6D77">
        <w:t>.</w:t>
      </w:r>
      <w:r w:rsidR="007E78E6">
        <w:t xml:space="preserve"> Pour nous, la protection sociale, entendue au sens le plus large, constitue un </w:t>
      </w:r>
      <w:r w:rsidR="007E78E6" w:rsidRPr="004D78FD">
        <w:rPr>
          <w:i/>
        </w:rPr>
        <w:t>rapport social</w:t>
      </w:r>
      <w:r w:rsidR="007E78E6">
        <w:t xml:space="preserve"> dans les sociétés salariales, mettant en lien la famille, la politique et l’éc</w:t>
      </w:r>
      <w:r w:rsidR="00C5379F">
        <w:t xml:space="preserve">onomie d’une façon structurelle et qui se décline dans les domaines spécifiques de la santé, de la vieillesse, du chômage, de la prise en charge de la dépendance, etc. </w:t>
      </w:r>
    </w:p>
    <w:p w14:paraId="0C1A5179" w14:textId="77777777" w:rsidR="00D92129" w:rsidRDefault="00CB6D77">
      <w:pPr>
        <w:pStyle w:val="Standard"/>
        <w:ind w:firstLine="709"/>
        <w:jc w:val="both"/>
      </w:pPr>
      <w:r>
        <w:t xml:space="preserve"> </w:t>
      </w:r>
    </w:p>
    <w:p w14:paraId="68B43D56" w14:textId="77777777" w:rsidR="00D92129" w:rsidRDefault="00947FDE">
      <w:pPr>
        <w:widowControl/>
        <w:suppressAutoHyphens w:val="0"/>
        <w:spacing w:after="100"/>
        <w:textAlignment w:val="auto"/>
      </w:pPr>
      <w:r>
        <w:rPr>
          <w:rFonts w:cs="Times New Roman"/>
        </w:rPr>
        <w:t xml:space="preserve">Peut-on réfléchir, dix ans après les premiers échanges du réseau, </w:t>
      </w:r>
      <w:r w:rsidR="004D78FD">
        <w:rPr>
          <w:rFonts w:cs="Times New Roman"/>
        </w:rPr>
        <w:t>ayant</w:t>
      </w:r>
      <w:r>
        <w:rPr>
          <w:rFonts w:cs="Times New Roman"/>
        </w:rPr>
        <w:t xml:space="preserve"> en tête l’histoire des pol</w:t>
      </w:r>
      <w:r>
        <w:rPr>
          <w:rFonts w:cs="Times New Roman"/>
        </w:rPr>
        <w:t>i</w:t>
      </w:r>
      <w:r>
        <w:rPr>
          <w:rFonts w:cs="Times New Roman"/>
        </w:rPr>
        <w:t xml:space="preserve">tiques et de la protection sociale en France, à ce que la sociologie a apporté à ces politiques et à ces systèmes de protection que la comparaison internationale réduit trop souvent au </w:t>
      </w:r>
      <w:proofErr w:type="spellStart"/>
      <w:r w:rsidRPr="00422832">
        <w:rPr>
          <w:rFonts w:cs="Times New Roman"/>
          <w:i/>
        </w:rPr>
        <w:t>welfare</w:t>
      </w:r>
      <w:proofErr w:type="spellEnd"/>
      <w:r w:rsidRPr="00422832">
        <w:rPr>
          <w:rFonts w:cs="Times New Roman"/>
          <w:i/>
        </w:rPr>
        <w:t xml:space="preserve"> state</w:t>
      </w:r>
      <w:r>
        <w:rPr>
          <w:rFonts w:cs="Times New Roman"/>
        </w:rPr>
        <w:t xml:space="preserve"> ou </w:t>
      </w:r>
      <w:r w:rsidR="00422832">
        <w:rPr>
          <w:rFonts w:cs="Times New Roman"/>
        </w:rPr>
        <w:t>au prétendu « </w:t>
      </w:r>
      <w:r>
        <w:rPr>
          <w:rFonts w:cs="Times New Roman"/>
        </w:rPr>
        <w:t>État providence</w:t>
      </w:r>
      <w:r w:rsidR="00422832">
        <w:rPr>
          <w:rFonts w:cs="Times New Roman"/>
        </w:rPr>
        <w:t> »</w:t>
      </w:r>
      <w:r>
        <w:rPr>
          <w:rFonts w:cs="Times New Roman"/>
        </w:rPr>
        <w:t xml:space="preserve"> ? </w:t>
      </w:r>
      <w:r>
        <w:rPr>
          <w:rFonts w:eastAsia="Times New Roman" w:cs="Times New Roman"/>
        </w:rPr>
        <w:t>Comment la sociologie se saisit-t-elle, de façon conceptuelle et m</w:t>
      </w:r>
      <w:r>
        <w:rPr>
          <w:rFonts w:eastAsia="Times New Roman" w:cs="Times New Roman"/>
        </w:rPr>
        <w:t>é</w:t>
      </w:r>
      <w:r>
        <w:rPr>
          <w:rFonts w:eastAsia="Times New Roman" w:cs="Times New Roman"/>
        </w:rPr>
        <w:t xml:space="preserve">thodologique, des mutations </w:t>
      </w:r>
      <w:r w:rsidR="004D78FD">
        <w:rPr>
          <w:rFonts w:eastAsia="Times New Roman" w:cs="Times New Roman"/>
        </w:rPr>
        <w:t xml:space="preserve">contemporaines </w:t>
      </w:r>
      <w:r>
        <w:rPr>
          <w:rFonts w:eastAsia="Times New Roman" w:cs="Times New Roman"/>
        </w:rPr>
        <w:t>qui traversent le secteur des politiques sociales</w:t>
      </w:r>
      <w:r w:rsidR="00422832">
        <w:rPr>
          <w:rFonts w:eastAsia="Times New Roman" w:cs="Times New Roman"/>
        </w:rPr>
        <w:t xml:space="preserve"> de f</w:t>
      </w:r>
      <w:r w:rsidR="00422832">
        <w:rPr>
          <w:rFonts w:eastAsia="Times New Roman" w:cs="Times New Roman"/>
        </w:rPr>
        <w:t>a</w:t>
      </w:r>
      <w:r w:rsidR="00422832">
        <w:rPr>
          <w:rFonts w:eastAsia="Times New Roman" w:cs="Times New Roman"/>
        </w:rPr>
        <w:t>çon transnationale</w:t>
      </w:r>
      <w:r>
        <w:rPr>
          <w:rFonts w:eastAsia="Times New Roman" w:cs="Times New Roman"/>
        </w:rPr>
        <w:t xml:space="preserve"> ? Comment penser la mutation, ou au contraire analyser la permanence de </w:t>
      </w:r>
      <w:r w:rsidR="00422832">
        <w:rPr>
          <w:rFonts w:eastAsia="Times New Roman" w:cs="Times New Roman"/>
        </w:rPr>
        <w:t xml:space="preserve">ces </w:t>
      </w:r>
      <w:r>
        <w:rPr>
          <w:rFonts w:eastAsia="Times New Roman" w:cs="Times New Roman"/>
        </w:rPr>
        <w:t xml:space="preserve">politiques ? </w:t>
      </w:r>
      <w:r>
        <w:t>En quoi les chercheurs dans ce champ, comme dans les autres, sont-ils « embarqués », à la fois tenus et instruits par leurs appartenances institutionnelles et leurs relations avec leurs co</w:t>
      </w:r>
      <w:r>
        <w:t>m</w:t>
      </w:r>
      <w:r>
        <w:lastRenderedPageBreak/>
        <w:t>manditaires ? Qu’ont à en dire les acteurs qui utilisent leurs travaux ? Sont-ils des alliés ou des a</w:t>
      </w:r>
      <w:r>
        <w:t>c</w:t>
      </w:r>
      <w:r>
        <w:t>teurs qui cherchent à instrumentaliser les travaux</w:t>
      </w:r>
      <w:r w:rsidR="004D78FD">
        <w:t xml:space="preserve"> des « coproducteurs »</w:t>
      </w:r>
      <w:r>
        <w:t xml:space="preserve"> ? </w:t>
      </w:r>
      <w:r w:rsidR="00422832">
        <w:t>Quel</w:t>
      </w:r>
      <w:r>
        <w:t xml:space="preserve"> est le rapport che</w:t>
      </w:r>
      <w:r>
        <w:t>r</w:t>
      </w:r>
      <w:r>
        <w:t>cheur-décideur dans les différentes activités qui les réunissent : aide à la décision, évaluation, déf</w:t>
      </w:r>
      <w:r>
        <w:t>i</w:t>
      </w:r>
      <w:r>
        <w:t>nition des problèmes publics, formes diverses d’expertise, formation supérieure et spécialisée des agents</w:t>
      </w:r>
      <w:r w:rsidR="00422832">
        <w:t>, voire recherche-action et utilisation des sciences sociales dans les « forums hybrides » d</w:t>
      </w:r>
      <w:r w:rsidR="00422832">
        <w:t>é</w:t>
      </w:r>
      <w:r w:rsidR="00422832">
        <w:t xml:space="preserve">crits par P. </w:t>
      </w:r>
      <w:proofErr w:type="spellStart"/>
      <w:r w:rsidR="00422832">
        <w:t>Lascoumes</w:t>
      </w:r>
      <w:proofErr w:type="spellEnd"/>
      <w:r w:rsidR="00422832">
        <w:t xml:space="preserve"> et ses collègues</w:t>
      </w:r>
      <w:r>
        <w:t> ?</w:t>
      </w:r>
    </w:p>
    <w:p w14:paraId="65A1F6CA" w14:textId="77777777" w:rsidR="00AC642C" w:rsidRDefault="00AC642C" w:rsidP="00AC642C">
      <w:pPr>
        <w:pStyle w:val="Standard"/>
        <w:jc w:val="both"/>
      </w:pPr>
      <w:r>
        <w:t>En 2014, au moins quatre types d’évolutions mil</w:t>
      </w:r>
      <w:r w:rsidR="00927347">
        <w:t>itent pour une telle réflexion : l</w:t>
      </w:r>
      <w:r>
        <w:t xml:space="preserve">a question du « déficit démocratique », d’abord classiquement </w:t>
      </w:r>
      <w:r w:rsidR="00927347">
        <w:t xml:space="preserve">identifiée à propos </w:t>
      </w:r>
      <w:r>
        <w:t xml:space="preserve">de l’Union européenne, mais présente depuis longtemps à tous les niveaux de gouvernement (national,  local) ; la demande de connaissances de la part des institutions formelles, des dirigeants, du personnel politique quant à la « réalité » du social, demande qui comporte une tendance majeure concernant des « indicateurs » quantifiés et une orientation instrumentaliste ; l’impulsion transnationale qui pousse, via les organismes internationaux, et, singulièrement pour notre domaine, l’Union européenne, à « internationaliser » les questions, les « européaniser », voire les « universaliser » par le langage à dominante économique exprimé en anglais international ; les évolutions, mal identifiées encore, concernant le rapport global entre le gouvernement et le financement de la recherche en sciences sociales (serions-nous en train de vivre un tournant par rapport à l’époque d’affermissement de la discipline sociologique, époque de M. Weber et </w:t>
      </w:r>
      <w:r w:rsidR="00E53C5D">
        <w:t xml:space="preserve">E. </w:t>
      </w:r>
      <w:r>
        <w:t xml:space="preserve">Durkheim, dans </w:t>
      </w:r>
      <w:r w:rsidR="004B3091">
        <w:t xml:space="preserve">laquelle </w:t>
      </w:r>
      <w:r>
        <w:t>les sciences sociales seraient désormais des sciences du conseil, à l’écart de leur traditionnelle réflexion de recherche fondamentale ?)</w:t>
      </w:r>
    </w:p>
    <w:p w14:paraId="11858877" w14:textId="77777777" w:rsidR="00947FDE" w:rsidRDefault="00947FDE">
      <w:pPr>
        <w:widowControl/>
        <w:suppressAutoHyphens w:val="0"/>
        <w:spacing w:after="100"/>
        <w:textAlignment w:val="auto"/>
      </w:pPr>
    </w:p>
    <w:p w14:paraId="4AD0F1FB" w14:textId="77777777" w:rsidR="00AC642C" w:rsidRDefault="007E78E6">
      <w:pPr>
        <w:widowControl/>
        <w:suppressAutoHyphens w:val="0"/>
        <w:spacing w:after="100"/>
        <w:textAlignment w:val="auto"/>
      </w:pPr>
      <w:r>
        <w:t>Le texte annexé au présent appel à contributions analyse plus en détail la problématique générale du colloque. Afin d’en situer le champ de façon opératoire, dans l’optique de choisir et d’organiser les séquences</w:t>
      </w:r>
      <w:r w:rsidR="00AC642C">
        <w:t>, soulignons quatre axes privilégiés de réflexion :</w:t>
      </w:r>
    </w:p>
    <w:p w14:paraId="4CDFFF3A" w14:textId="77777777" w:rsidR="00E53C5D" w:rsidRPr="00E53C5D" w:rsidRDefault="00E53C5D" w:rsidP="00E53C5D">
      <w:pPr>
        <w:widowControl/>
        <w:suppressAutoHyphens w:val="0"/>
        <w:spacing w:after="100"/>
        <w:textAlignment w:val="auto"/>
        <w:rPr>
          <w:b/>
        </w:rPr>
      </w:pPr>
      <w:r w:rsidRPr="00E53C5D">
        <w:rPr>
          <w:b/>
        </w:rPr>
        <w:t>Axe 1</w:t>
      </w:r>
      <w:r w:rsidR="006A3055">
        <w:rPr>
          <w:b/>
        </w:rPr>
        <w:t> :</w:t>
      </w:r>
    </w:p>
    <w:p w14:paraId="484F3421" w14:textId="77777777" w:rsidR="00AC642C" w:rsidRDefault="00AC642C" w:rsidP="00E53C5D">
      <w:pPr>
        <w:widowControl/>
        <w:suppressAutoHyphens w:val="0"/>
        <w:spacing w:after="100"/>
        <w:textAlignment w:val="auto"/>
      </w:pPr>
      <w:r>
        <w:t>Les rapports entre la sociologie des politiques sociales et de la protection sociale et les disciplines plus générales, comme la sociologie générale</w:t>
      </w:r>
      <w:r w:rsidR="00B11B69">
        <w:t>, l’économie institutionnaliste</w:t>
      </w:r>
      <w:r>
        <w:t xml:space="preserve"> et la science politique</w:t>
      </w:r>
      <w:r w:rsidR="005A68E3">
        <w:t>.</w:t>
      </w:r>
    </w:p>
    <w:p w14:paraId="218FAA96" w14:textId="77777777" w:rsidR="00E53C5D" w:rsidRPr="00E53C5D" w:rsidRDefault="00E53C5D" w:rsidP="00E53C5D">
      <w:pPr>
        <w:widowControl/>
        <w:suppressAutoHyphens w:val="0"/>
        <w:spacing w:after="100"/>
        <w:textAlignment w:val="auto"/>
        <w:rPr>
          <w:b/>
        </w:rPr>
      </w:pPr>
      <w:r w:rsidRPr="00E53C5D">
        <w:rPr>
          <w:b/>
        </w:rPr>
        <w:t>Axe 2</w:t>
      </w:r>
      <w:r w:rsidR="006A3055">
        <w:rPr>
          <w:b/>
        </w:rPr>
        <w:t> :</w:t>
      </w:r>
    </w:p>
    <w:p w14:paraId="1F8FF2BE" w14:textId="77777777" w:rsidR="00AC642C" w:rsidRDefault="00AC642C" w:rsidP="00E53C5D">
      <w:pPr>
        <w:widowControl/>
        <w:suppressAutoHyphens w:val="0"/>
        <w:spacing w:after="100"/>
        <w:textAlignment w:val="auto"/>
      </w:pPr>
      <w:r>
        <w:t>Les apports de la sociologie dans la connaissance de ceux que les politiques désignent</w:t>
      </w:r>
      <w:r w:rsidR="005A68E3">
        <w:t xml:space="preserve"> comme leurs « bénéficiaires ».</w:t>
      </w:r>
    </w:p>
    <w:p w14:paraId="706029FA" w14:textId="77777777" w:rsidR="005A68E3" w:rsidRPr="005A68E3" w:rsidRDefault="005A68E3" w:rsidP="00E53C5D">
      <w:pPr>
        <w:widowControl/>
        <w:suppressAutoHyphens w:val="0"/>
        <w:spacing w:after="100"/>
        <w:textAlignment w:val="auto"/>
        <w:rPr>
          <w:b/>
        </w:rPr>
      </w:pPr>
      <w:r w:rsidRPr="005A68E3">
        <w:rPr>
          <w:b/>
        </w:rPr>
        <w:t>Axe 3</w:t>
      </w:r>
      <w:r w:rsidR="006A3055">
        <w:rPr>
          <w:b/>
        </w:rPr>
        <w:t> :</w:t>
      </w:r>
    </w:p>
    <w:p w14:paraId="4AE64319" w14:textId="173D06CB" w:rsidR="00E519EE" w:rsidRDefault="00AC642C" w:rsidP="00E53C5D">
      <w:pPr>
        <w:widowControl/>
        <w:suppressAutoHyphens w:val="0"/>
        <w:spacing w:after="100"/>
        <w:textAlignment w:val="auto"/>
      </w:pPr>
      <w:r>
        <w:t>Les form</w:t>
      </w:r>
      <w:r w:rsidR="00C66C61">
        <w:t>es multiples d</w:t>
      </w:r>
      <w:r>
        <w:t>’interaction entre les praticiens, les décideurs et les chercheurs, ainsi que leur évolution depuis les années 1970</w:t>
      </w:r>
      <w:r w:rsidR="00C66C61">
        <w:t xml:space="preserve"> et qui souvent renvoient à des échanges de légitimités de natures diverses</w:t>
      </w:r>
      <w:r>
        <w:t xml:space="preserve"> (étude, évaluation des programmes et politiques publiques, expertise, recherche-action, relation diversifiée avec des commanditaires qui ne sont plus l’État</w:t>
      </w:r>
      <w:r w:rsidR="00B11B69">
        <w:t xml:space="preserve"> central, émergence de processus sociaux de construction de savoirs entre scientifiques, </w:t>
      </w:r>
      <w:r w:rsidR="00C66C61">
        <w:t>acteu</w:t>
      </w:r>
      <w:r w:rsidR="003E571F">
        <w:t>rs et « profanes », etc.</w:t>
      </w:r>
      <w:r w:rsidR="005A68E3">
        <w:t>).</w:t>
      </w:r>
      <w:r w:rsidR="00E519EE">
        <w:t xml:space="preserve"> Mais aussi le rôle du sociologue dans l’usage de sa sociologie hors du cadre scientifique ce qui pose la question des implications sociales et politiques de ses postures théoriques, de ses méthodes et de ses résu</w:t>
      </w:r>
      <w:r w:rsidR="00E519EE">
        <w:t>l</w:t>
      </w:r>
      <w:r w:rsidR="00E519EE">
        <w:t>tats.</w:t>
      </w:r>
    </w:p>
    <w:p w14:paraId="7EA8E08F" w14:textId="77777777" w:rsidR="005A68E3" w:rsidRPr="005A68E3" w:rsidRDefault="005A68E3" w:rsidP="005A68E3">
      <w:pPr>
        <w:widowControl/>
        <w:suppressAutoHyphens w:val="0"/>
        <w:spacing w:after="100"/>
        <w:textAlignment w:val="auto"/>
        <w:rPr>
          <w:b/>
        </w:rPr>
      </w:pPr>
      <w:r w:rsidRPr="005A68E3">
        <w:rPr>
          <w:b/>
        </w:rPr>
        <w:t>Axe 4</w:t>
      </w:r>
      <w:r w:rsidR="006A3055">
        <w:rPr>
          <w:b/>
        </w:rPr>
        <w:t> :</w:t>
      </w:r>
    </w:p>
    <w:p w14:paraId="2FBBBCEB" w14:textId="77777777" w:rsidR="00C66C61" w:rsidRDefault="00C66C61" w:rsidP="005A68E3">
      <w:pPr>
        <w:widowControl/>
        <w:suppressAutoHyphens w:val="0"/>
        <w:spacing w:after="100"/>
        <w:textAlignment w:val="auto"/>
      </w:pPr>
      <w:r>
        <w:t>L’usage des connaissances sociologiques dans la transmission dans des cadres pédagogiques variés (université, formation professionnelle, stages étudiants, projets des élèves dans les écoles).</w:t>
      </w:r>
    </w:p>
    <w:p w14:paraId="504B5DA9" w14:textId="77777777" w:rsidR="00947FDE" w:rsidRDefault="00947FDE">
      <w:pPr>
        <w:widowControl/>
        <w:suppressAutoHyphens w:val="0"/>
        <w:spacing w:after="100"/>
        <w:textAlignment w:val="auto"/>
      </w:pPr>
    </w:p>
    <w:p w14:paraId="7654F183" w14:textId="77777777" w:rsidR="003E571F" w:rsidRDefault="003E571F">
      <w:pPr>
        <w:suppressAutoHyphens w:val="0"/>
        <w:spacing w:after="0"/>
        <w:jc w:val="left"/>
        <w:rPr>
          <w:b/>
        </w:rPr>
      </w:pPr>
      <w:r>
        <w:rPr>
          <w:b/>
        </w:rPr>
        <w:br w:type="page"/>
      </w:r>
    </w:p>
    <w:p w14:paraId="33C2159E" w14:textId="77777777" w:rsidR="003E571F" w:rsidRDefault="00BC4DCA" w:rsidP="003E571F">
      <w:pPr>
        <w:widowControl/>
        <w:pBdr>
          <w:top w:val="single" w:sz="4" w:space="1" w:color="auto"/>
          <w:left w:val="single" w:sz="4" w:space="4" w:color="auto"/>
          <w:bottom w:val="single" w:sz="4" w:space="1" w:color="auto"/>
          <w:right w:val="single" w:sz="4" w:space="4" w:color="auto"/>
        </w:pBdr>
        <w:suppressAutoHyphens w:val="0"/>
        <w:spacing w:before="120" w:line="360" w:lineRule="auto"/>
        <w:textAlignment w:val="auto"/>
        <w:rPr>
          <w:b/>
        </w:rPr>
      </w:pPr>
      <w:r w:rsidRPr="008029A9">
        <w:rPr>
          <w:b/>
        </w:rPr>
        <w:lastRenderedPageBreak/>
        <w:t>Organisatio</w:t>
      </w:r>
      <w:r>
        <w:rPr>
          <w:b/>
        </w:rPr>
        <w:t>n</w:t>
      </w:r>
    </w:p>
    <w:p w14:paraId="37C41EF2" w14:textId="6B3AF49B" w:rsidR="00BC4DCA" w:rsidRPr="003E571F" w:rsidRDefault="003E571F" w:rsidP="00BC4DCA">
      <w:pPr>
        <w:widowControl/>
        <w:suppressAutoHyphens w:val="0"/>
        <w:spacing w:after="100"/>
        <w:textAlignment w:val="auto"/>
      </w:pPr>
      <w:r w:rsidRPr="00AC4656">
        <w:rPr>
          <w:b/>
        </w:rPr>
        <w:t xml:space="preserve">Comité de sélection : </w:t>
      </w:r>
      <w:r w:rsidRPr="00AC4656">
        <w:t>Jean-Claude Barbier, Maryse Bresson, Fabrice Colomb, Olivier Giraud, A</w:t>
      </w:r>
      <w:r w:rsidR="00647AD7">
        <w:t>l</w:t>
      </w:r>
      <w:r w:rsidRPr="00AC4656">
        <w:t xml:space="preserve">exandre </w:t>
      </w:r>
      <w:proofErr w:type="spellStart"/>
      <w:r w:rsidRPr="00AC4656">
        <w:t>Pagès</w:t>
      </w:r>
      <w:proofErr w:type="spellEnd"/>
      <w:r w:rsidRPr="00AC4656">
        <w:t xml:space="preserve">, Marielle </w:t>
      </w:r>
      <w:proofErr w:type="spellStart"/>
      <w:r w:rsidRPr="00AC4656">
        <w:t>Poussou-Plesse</w:t>
      </w:r>
      <w:proofErr w:type="spellEnd"/>
      <w:r w:rsidRPr="00AC4656">
        <w:t xml:space="preserve">, Philippe Warin, Christophe </w:t>
      </w:r>
      <w:proofErr w:type="spellStart"/>
      <w:r w:rsidRPr="00AC4656">
        <w:t>Zander</w:t>
      </w:r>
      <w:proofErr w:type="spellEnd"/>
      <w:r w:rsidRPr="00AC4656">
        <w:t>.</w:t>
      </w:r>
    </w:p>
    <w:p w14:paraId="79E40DDD" w14:textId="77777777" w:rsidR="00471761" w:rsidRDefault="00471761" w:rsidP="00471761">
      <w:pPr>
        <w:pStyle w:val="Standard"/>
        <w:jc w:val="both"/>
      </w:pPr>
      <w:r>
        <w:t>L'appel à communications est, selon l’habitude du réseau RT6, ouvert aux contributeurs, qu’ils soient enseignants-chercheurs, doctorants, ou professionnels engagés dans la recherche-action. Il s’agit de créer un cadre privilégié d’échanges entre des chercheurs confirmés pouvant « d’expérience » offrir un témoignage précieux au regard de la thématique, et des chercheurs plus récemment entrés dans le champ de la sociologie des politiques sociales.</w:t>
      </w:r>
      <w:r>
        <w:rPr>
          <w:b/>
          <w:bCs/>
          <w:smallCaps/>
        </w:rPr>
        <w:t xml:space="preserve"> </w:t>
      </w:r>
    </w:p>
    <w:p w14:paraId="3CF4E354" w14:textId="77777777" w:rsidR="00BC4DCA" w:rsidRDefault="00BC4DCA" w:rsidP="00BC4DCA">
      <w:pPr>
        <w:widowControl/>
        <w:suppressAutoHyphens w:val="0"/>
        <w:spacing w:after="100"/>
        <w:textAlignment w:val="auto"/>
      </w:pPr>
    </w:p>
    <w:p w14:paraId="19C1D3BA" w14:textId="77777777" w:rsidR="00BC4DCA" w:rsidRDefault="00BC4DCA" w:rsidP="00BC4DCA">
      <w:pPr>
        <w:widowControl/>
        <w:suppressAutoHyphens w:val="0"/>
        <w:spacing w:after="100"/>
        <w:textAlignment w:val="auto"/>
      </w:pPr>
      <w:r w:rsidRPr="008029A9">
        <w:t>Les pro</w:t>
      </w:r>
      <w:r>
        <w:t xml:space="preserve">positions de communication, de </w:t>
      </w:r>
      <w:r w:rsidRPr="008029A9">
        <w:t>1 à 2 pages maxi</w:t>
      </w:r>
      <w:r>
        <w:t>mum</w:t>
      </w:r>
      <w:r w:rsidR="003E571F">
        <w:t>,</w:t>
      </w:r>
      <w:r>
        <w:t xml:space="preserve"> seront à adresser avant le </w:t>
      </w:r>
      <w:r w:rsidRPr="003E571F">
        <w:rPr>
          <w:b/>
        </w:rPr>
        <w:t>14 févr</w:t>
      </w:r>
      <w:r w:rsidR="00194145" w:rsidRPr="003E571F">
        <w:rPr>
          <w:b/>
        </w:rPr>
        <w:t>ier 2014</w:t>
      </w:r>
      <w:r w:rsidR="00194145">
        <w:t xml:space="preserve"> à Jean-Claude Barbier (</w:t>
      </w:r>
      <w:hyperlink r:id="rId12" w:history="1">
        <w:r w:rsidR="00194145" w:rsidRPr="005D2F86">
          <w:rPr>
            <w:rStyle w:val="Lienhypertexte"/>
          </w:rPr>
          <w:t>jean-claude.barbier@univ-paris1.fr</w:t>
        </w:r>
      </w:hyperlink>
      <w:r w:rsidR="00194145">
        <w:t xml:space="preserve">) </w:t>
      </w:r>
      <w:r w:rsidR="00194145" w:rsidRPr="005A68E3">
        <w:t>et</w:t>
      </w:r>
      <w:r w:rsidR="00194145">
        <w:t xml:space="preserve"> </w:t>
      </w:r>
      <w:r>
        <w:t xml:space="preserve">Marielle </w:t>
      </w:r>
      <w:proofErr w:type="spellStart"/>
      <w:r>
        <w:t>Poussou-Plesse</w:t>
      </w:r>
      <w:proofErr w:type="spellEnd"/>
      <w:r w:rsidR="00194145">
        <w:t xml:space="preserve"> (</w:t>
      </w:r>
      <w:hyperlink r:id="rId13" w:history="1">
        <w:r w:rsidR="005A68E3" w:rsidRPr="005323F5">
          <w:rPr>
            <w:rStyle w:val="Lienhypertexte"/>
          </w:rPr>
          <w:t>marielle.poussou@u-bourgogne.fr</w:t>
        </w:r>
      </w:hyperlink>
      <w:r w:rsidR="005A68E3">
        <w:t xml:space="preserve">) </w:t>
      </w:r>
    </w:p>
    <w:p w14:paraId="3BE4419D" w14:textId="77777777" w:rsidR="004D6C7D" w:rsidRDefault="004D6C7D" w:rsidP="00BC4DCA">
      <w:pPr>
        <w:widowControl/>
        <w:suppressAutoHyphens w:val="0"/>
        <w:spacing w:after="100"/>
        <w:textAlignment w:val="auto"/>
      </w:pPr>
      <w:r w:rsidRPr="00AC4656">
        <w:t>Elles sont invitées à se situer dans l’un ou l’autre des axes précédents. E</w:t>
      </w:r>
      <w:r w:rsidR="00456FA8" w:rsidRPr="00AC4656">
        <w:t>lles veilleront à expliciter l</w:t>
      </w:r>
      <w:r w:rsidR="00BC3A3E" w:rsidRPr="00AC4656">
        <w:t xml:space="preserve">es </w:t>
      </w:r>
      <w:r w:rsidR="00456FA8" w:rsidRPr="00AC4656">
        <w:t>ancrage</w:t>
      </w:r>
      <w:r w:rsidR="00BC3A3E" w:rsidRPr="00AC4656">
        <w:t>s</w:t>
      </w:r>
      <w:r w:rsidR="00456FA8" w:rsidRPr="00AC4656">
        <w:t xml:space="preserve"> disciplinaire</w:t>
      </w:r>
      <w:r w:rsidR="00BC3A3E" w:rsidRPr="00AC4656">
        <w:t>s</w:t>
      </w:r>
      <w:r w:rsidR="00456FA8" w:rsidRPr="00AC4656">
        <w:t>, théorique</w:t>
      </w:r>
      <w:r w:rsidR="00BC3A3E" w:rsidRPr="00AC4656">
        <w:t>s</w:t>
      </w:r>
      <w:r w:rsidR="00456FA8" w:rsidRPr="00AC4656">
        <w:t xml:space="preserve"> et institutionnel</w:t>
      </w:r>
      <w:r w:rsidR="00BC3A3E" w:rsidRPr="00AC4656">
        <w:t>s</w:t>
      </w:r>
      <w:r w:rsidR="00456FA8" w:rsidRPr="00AC4656">
        <w:t xml:space="preserve"> </w:t>
      </w:r>
      <w:r w:rsidR="00BC3A3E" w:rsidRPr="00AC4656">
        <w:t>à partir desquels est réfléchie</w:t>
      </w:r>
      <w:r w:rsidR="004E4D3E" w:rsidRPr="00AC4656">
        <w:t xml:space="preserve"> et problémat</w:t>
      </w:r>
      <w:r w:rsidR="004E4D3E" w:rsidRPr="00AC4656">
        <w:t>i</w:t>
      </w:r>
      <w:r w:rsidR="004E4D3E" w:rsidRPr="00AC4656">
        <w:t>sée</w:t>
      </w:r>
      <w:r w:rsidR="00BC3A3E" w:rsidRPr="00AC4656">
        <w:t xml:space="preserve"> la quest</w:t>
      </w:r>
      <w:r w:rsidR="004E4D3E" w:rsidRPr="00AC4656">
        <w:t>ion des usages de la sociologie. El</w:t>
      </w:r>
      <w:r w:rsidR="00F5044D" w:rsidRPr="00AC4656">
        <w:t>les préciseront les cadres</w:t>
      </w:r>
      <w:r w:rsidR="00EF3332" w:rsidRPr="00AC4656">
        <w:t xml:space="preserve"> de débats engagés par cette problématisation, </w:t>
      </w:r>
      <w:r w:rsidR="006A3055" w:rsidRPr="00AC4656">
        <w:t>le registre d’analyse proposé et les « données » qu’il mobilise.</w:t>
      </w:r>
    </w:p>
    <w:p w14:paraId="3EB602F8" w14:textId="77777777" w:rsidR="00BC4DCA" w:rsidRDefault="00BC4DCA">
      <w:pPr>
        <w:widowControl/>
        <w:suppressAutoHyphens w:val="0"/>
        <w:spacing w:after="100"/>
        <w:textAlignment w:val="auto"/>
      </w:pPr>
      <w:r w:rsidRPr="008029A9">
        <w:t>Apr</w:t>
      </w:r>
      <w:r>
        <w:t>ès acceptation de leur proposi</w:t>
      </w:r>
      <w:r w:rsidRPr="008029A9">
        <w:t>tion, les auteur</w:t>
      </w:r>
      <w:r>
        <w:t>s devront faire parvenir le texte de leur communic</w:t>
      </w:r>
      <w:r>
        <w:t>a</w:t>
      </w:r>
      <w:r>
        <w:t xml:space="preserve">tion avant </w:t>
      </w:r>
      <w:r w:rsidRPr="006A3055">
        <w:t>le</w:t>
      </w:r>
      <w:r w:rsidRPr="003E571F">
        <w:rPr>
          <w:b/>
        </w:rPr>
        <w:t xml:space="preserve"> </w:t>
      </w:r>
      <w:r w:rsidR="00194145" w:rsidRPr="003E571F">
        <w:rPr>
          <w:b/>
        </w:rPr>
        <w:t>18 juillet</w:t>
      </w:r>
      <w:r w:rsidRPr="003E571F">
        <w:rPr>
          <w:b/>
        </w:rPr>
        <w:t xml:space="preserve"> 2014</w:t>
      </w:r>
      <w:r w:rsidRPr="008029A9">
        <w:t xml:space="preserve">. Ce texte </w:t>
      </w:r>
      <w:r>
        <w:t xml:space="preserve">qui a le statut de </w:t>
      </w:r>
      <w:r w:rsidRPr="00F25494">
        <w:t>document de travail</w:t>
      </w:r>
      <w:r w:rsidRPr="00BC4DCA">
        <w:t xml:space="preserve"> </w:t>
      </w:r>
      <w:r>
        <w:t>est</w:t>
      </w:r>
      <w:r w:rsidRPr="008029A9">
        <w:t xml:space="preserve"> com</w:t>
      </w:r>
      <w:r>
        <w:t xml:space="preserve">muniqué au </w:t>
      </w:r>
      <w:r w:rsidR="006A3055">
        <w:t>di</w:t>
      </w:r>
      <w:r w:rsidR="006A3055">
        <w:t>s</w:t>
      </w:r>
      <w:r w:rsidR="006A3055">
        <w:t>cutant</w:t>
      </w:r>
      <w:r>
        <w:t xml:space="preserve"> et sauf désaccord</w:t>
      </w:r>
      <w:r w:rsidRPr="008029A9">
        <w:t xml:space="preserve"> de l’auteur, </w:t>
      </w:r>
      <w:r>
        <w:t>mis en ligne sur le site du RT6 pour permettre aux participants d’en prendre connai</w:t>
      </w:r>
      <w:r w:rsidR="006A3055">
        <w:t>ssance en amont du colloque</w:t>
      </w:r>
      <w:r w:rsidR="00194145">
        <w:t xml:space="preserve"> au cours de la pause de l'été</w:t>
      </w:r>
      <w:r>
        <w:t xml:space="preserve">. </w:t>
      </w:r>
      <w:r w:rsidR="004D6C7D" w:rsidRPr="00AC4656">
        <w:t>Ce texte pourra e</w:t>
      </w:r>
      <w:r w:rsidR="004D6C7D" w:rsidRPr="00AC4656">
        <w:t>n</w:t>
      </w:r>
      <w:r w:rsidR="004D6C7D" w:rsidRPr="00AC4656">
        <w:t>suite être expertisé par un comité scientifique en vue d’une publication sous la forme d’un ouvrage collectif.</w:t>
      </w:r>
    </w:p>
    <w:p w14:paraId="679CC340" w14:textId="77777777" w:rsidR="00BC4DCA" w:rsidRDefault="00BC4DCA">
      <w:pPr>
        <w:widowControl/>
        <w:suppressAutoHyphens w:val="0"/>
        <w:spacing w:after="100"/>
        <w:textAlignment w:val="auto"/>
      </w:pPr>
    </w:p>
    <w:p w14:paraId="03FB6251" w14:textId="77777777" w:rsidR="006A3055" w:rsidRDefault="006A3055" w:rsidP="006A3055">
      <w:pPr>
        <w:widowControl/>
        <w:pBdr>
          <w:top w:val="single" w:sz="4" w:space="1" w:color="auto"/>
          <w:left w:val="single" w:sz="4" w:space="4" w:color="auto"/>
          <w:bottom w:val="single" w:sz="4" w:space="1" w:color="auto"/>
          <w:right w:val="single" w:sz="4" w:space="4" w:color="auto"/>
        </w:pBdr>
        <w:suppressAutoHyphens w:val="0"/>
        <w:spacing w:before="120" w:line="360" w:lineRule="auto"/>
        <w:textAlignment w:val="auto"/>
        <w:rPr>
          <w:b/>
        </w:rPr>
      </w:pPr>
      <w:r>
        <w:rPr>
          <w:b/>
        </w:rPr>
        <w:t>Calendrier</w:t>
      </w:r>
    </w:p>
    <w:p w14:paraId="5DF77EC3" w14:textId="77777777" w:rsidR="00BC4DCA" w:rsidRDefault="006A3055">
      <w:pPr>
        <w:widowControl/>
        <w:suppressAutoHyphens w:val="0"/>
        <w:spacing w:after="100"/>
        <w:textAlignment w:val="auto"/>
      </w:pPr>
      <w:r>
        <w:t>Réponse à l’appel à propositions attendue avant le : 14 février 2014</w:t>
      </w:r>
    </w:p>
    <w:p w14:paraId="7AC6E7A9" w14:textId="77777777" w:rsidR="006A3055" w:rsidRDefault="006A3055">
      <w:pPr>
        <w:widowControl/>
        <w:suppressAutoHyphens w:val="0"/>
        <w:spacing w:after="100"/>
        <w:textAlignment w:val="auto"/>
      </w:pPr>
      <w:r>
        <w:t>Notification de l’acceptation/refus des propositions : 17 mars 2014</w:t>
      </w:r>
    </w:p>
    <w:p w14:paraId="3BB24305" w14:textId="77777777" w:rsidR="006A3055" w:rsidRDefault="006A3055">
      <w:pPr>
        <w:widowControl/>
        <w:suppressAutoHyphens w:val="0"/>
        <w:spacing w:after="100"/>
        <w:textAlignment w:val="auto"/>
      </w:pPr>
      <w:r>
        <w:t xml:space="preserve">Envoi des textes des communications (documents de travail) attendu avant le : </w:t>
      </w:r>
      <w:r w:rsidR="00E9732F">
        <w:t>18 juillet 2014</w:t>
      </w:r>
    </w:p>
    <w:p w14:paraId="40C1DDC6" w14:textId="77777777" w:rsidR="00020BA7" w:rsidRDefault="00020BA7">
      <w:pPr>
        <w:widowControl/>
        <w:suppressAutoHyphens w:val="0"/>
        <w:spacing w:after="100"/>
        <w:textAlignment w:val="auto"/>
      </w:pPr>
    </w:p>
    <w:p w14:paraId="6865CF4B" w14:textId="77777777" w:rsidR="00020BA7" w:rsidRDefault="00020BA7">
      <w:pPr>
        <w:widowControl/>
        <w:suppressAutoHyphens w:val="0"/>
        <w:spacing w:after="100"/>
        <w:textAlignment w:val="auto"/>
      </w:pPr>
    </w:p>
    <w:p w14:paraId="24CE4C56" w14:textId="77777777" w:rsidR="00947FDE" w:rsidRDefault="00947FDE">
      <w:pPr>
        <w:widowControl/>
        <w:suppressAutoHyphens w:val="0"/>
        <w:spacing w:after="100"/>
        <w:textAlignment w:val="auto"/>
      </w:pPr>
    </w:p>
    <w:p w14:paraId="19533BC9" w14:textId="77777777" w:rsidR="003E571F" w:rsidRDefault="003E571F">
      <w:pPr>
        <w:suppressAutoHyphens w:val="0"/>
        <w:spacing w:after="0"/>
        <w:jc w:val="left"/>
        <w:rPr>
          <w:b/>
        </w:rPr>
      </w:pPr>
      <w:r>
        <w:rPr>
          <w:b/>
        </w:rPr>
        <w:br w:type="page"/>
      </w:r>
    </w:p>
    <w:p w14:paraId="29295EDE" w14:textId="2EB40360" w:rsidR="00D92129" w:rsidRPr="00B11B69" w:rsidRDefault="001F241E" w:rsidP="00B11B69">
      <w:pPr>
        <w:pStyle w:val="Standard"/>
        <w:jc w:val="center"/>
        <w:rPr>
          <w:b/>
        </w:rPr>
      </w:pPr>
      <w:r>
        <w:rPr>
          <w:b/>
        </w:rPr>
        <w:lastRenderedPageBreak/>
        <w:t>A</w:t>
      </w:r>
      <w:r w:rsidR="00B11B69" w:rsidRPr="00B11B69">
        <w:rPr>
          <w:b/>
        </w:rPr>
        <w:t>rgument scientifique du colloque</w:t>
      </w:r>
    </w:p>
    <w:p w14:paraId="3329441D" w14:textId="77777777" w:rsidR="00B11B69" w:rsidRDefault="00B11B69">
      <w:pPr>
        <w:pStyle w:val="Standard"/>
        <w:jc w:val="both"/>
      </w:pPr>
    </w:p>
    <w:p w14:paraId="5126E1BA" w14:textId="77777777" w:rsidR="00185E2F" w:rsidRDefault="00185E2F" w:rsidP="00185E2F">
      <w:pPr>
        <w:pStyle w:val="Standard"/>
        <w:ind w:left="720"/>
        <w:jc w:val="both"/>
      </w:pPr>
    </w:p>
    <w:p w14:paraId="5BAE8A90" w14:textId="77777777" w:rsidR="00185E2F" w:rsidRDefault="00185E2F" w:rsidP="004D78FD">
      <w:pPr>
        <w:pStyle w:val="Standard"/>
        <w:jc w:val="both"/>
      </w:pPr>
      <w:r>
        <w:t xml:space="preserve">Dans </w:t>
      </w:r>
      <w:r w:rsidR="00B11B69">
        <w:t xml:space="preserve">le </w:t>
      </w:r>
      <w:r>
        <w:t>paysage changeant</w:t>
      </w:r>
      <w:r w:rsidR="00B11B69">
        <w:t xml:space="preserve"> contemporain</w:t>
      </w:r>
      <w:r>
        <w:t>, les sociologues disposent de références qu’ils ont régulièrement essayé de faire partager à leurs commanditaires. Ceux-ci ont, de leur côté, volontiers présenté les chercheurs comme détenteurs d’une vérité scientifique, capable d’arbitrer parfois des dilemmes politiques</w:t>
      </w:r>
      <w:r w:rsidR="00D344CF">
        <w:t xml:space="preserve"> et pratiques, tout en restant maîtres de la décision</w:t>
      </w:r>
      <w:r>
        <w:t>.</w:t>
      </w:r>
    </w:p>
    <w:p w14:paraId="5206A907" w14:textId="77777777" w:rsidR="00185E2F" w:rsidRDefault="00185E2F" w:rsidP="00185E2F">
      <w:pPr>
        <w:pStyle w:val="Standard"/>
        <w:ind w:left="720"/>
        <w:jc w:val="both"/>
      </w:pPr>
    </w:p>
    <w:p w14:paraId="648F4EE7" w14:textId="77777777" w:rsidR="001E0B98" w:rsidRDefault="00185E2F" w:rsidP="004D78FD">
      <w:pPr>
        <w:pStyle w:val="Standard"/>
        <w:jc w:val="both"/>
      </w:pPr>
      <w:r>
        <w:t>La référence princeps</w:t>
      </w:r>
      <w:r w:rsidR="004D78FD">
        <w:t xml:space="preserve"> des sociologues</w:t>
      </w:r>
      <w:r>
        <w:t xml:space="preserve"> est l’opposition/complémentarité qui est discutée </w:t>
      </w:r>
      <w:r w:rsidR="004D78FD">
        <w:t>depuis la fondation de la discipline</w:t>
      </w:r>
      <w:r>
        <w:t xml:space="preserve"> : d’un côté la nécessité, pour Max Weber, de la neutralité axiologique </w:t>
      </w:r>
      <w:r w:rsidR="004D78FD">
        <w:t>(</w:t>
      </w:r>
      <w:r>
        <w:t>ou</w:t>
      </w:r>
      <w:r w:rsidR="004D78FD">
        <w:t> :</w:t>
      </w:r>
      <w:r>
        <w:t xml:space="preserve"> face au</w:t>
      </w:r>
      <w:r w:rsidR="004D78FD">
        <w:t xml:space="preserve">x valeurs, </w:t>
      </w:r>
      <w:proofErr w:type="spellStart"/>
      <w:r w:rsidRPr="004D78FD">
        <w:rPr>
          <w:i/>
        </w:rPr>
        <w:t>Wertfreiheit</w:t>
      </w:r>
      <w:proofErr w:type="spellEnd"/>
      <w:r>
        <w:t>), concept discuté et souvent distordu ; de l’autre la déclaration maintes fois commentée, elle aussi distordue, d’</w:t>
      </w:r>
      <w:r w:rsidR="00D344CF">
        <w:t>Émile</w:t>
      </w:r>
      <w:r>
        <w:t xml:space="preserve"> Durkheim, selon laquelle</w:t>
      </w:r>
      <w:r w:rsidR="001E0B98">
        <w:t>, si elles restaient spéculatives, nos recherches ne</w:t>
      </w:r>
      <w:r>
        <w:t xml:space="preserve"> vaudrai</w:t>
      </w:r>
      <w:r w:rsidR="001E0B98">
        <w:t>ent</w:t>
      </w:r>
      <w:r>
        <w:t xml:space="preserve"> pas une heure de peine.</w:t>
      </w:r>
      <w:r w:rsidR="00D344CF">
        <w:t xml:space="preserve"> Cette discussion a été reprise récemment, tout particulièrement dans les politiques sociales, et </w:t>
      </w:r>
      <w:r w:rsidR="00D344CF" w:rsidRPr="004D78FD">
        <w:rPr>
          <w:i/>
        </w:rPr>
        <w:t>dans leur comparaison</w:t>
      </w:r>
      <w:r w:rsidR="00D344CF">
        <w:t xml:space="preserve">, </w:t>
      </w:r>
      <w:r w:rsidR="004D78FD">
        <w:t xml:space="preserve">pour aboutir à l’idée que </w:t>
      </w:r>
      <w:r w:rsidR="00D344CF">
        <w:t>la neutralité de la phase d’établissement des faits était toujours un horizon régulateur indispensable de la profession (J.-C. Barbier).</w:t>
      </w:r>
      <w:r w:rsidR="00B11B69">
        <w:t xml:space="preserve"> </w:t>
      </w:r>
      <w:r w:rsidR="001E0B98">
        <w:t>Aujourd’hui cette opposition pose la question</w:t>
      </w:r>
      <w:r w:rsidR="004D78FD">
        <w:t xml:space="preserve"> centrale</w:t>
      </w:r>
      <w:r w:rsidR="001E0B98">
        <w:t xml:space="preserve"> du rapport de la sociologie et de la politique. Les deux domaines sont en constante interaction, qui dépasse, bien sûr le champ des contrats formels apportant le financement</w:t>
      </w:r>
      <w:r w:rsidR="004D78FD">
        <w:t xml:space="preserve"> de recherches et d’études</w:t>
      </w:r>
      <w:r w:rsidR="001E0B98">
        <w:t>. Un ensemble d’activités sont organisées qui mettent ensemble le personnel politique (national,  local, européen) les dirigeants de l’administration, les acteurs des services sociaux, et les chercheurs.</w:t>
      </w:r>
      <w:r w:rsidR="004D78FD">
        <w:t xml:space="preserve"> Ceci donne naissance à des communautés épistémiques et des forums (voir les travaux de B. Jobert).</w:t>
      </w:r>
      <w:r w:rsidR="001E0B98">
        <w:t xml:space="preserve"> </w:t>
      </w:r>
      <w:r w:rsidR="004D78FD">
        <w:t>Parmi ces activités foisonnantes</w:t>
      </w:r>
      <w:r w:rsidR="001E0B98">
        <w:t>, deux intéressent particulièrement le champ du réseau RT6 : l’évaluation des politiques publiques et l’expertise. Comment les</w:t>
      </w:r>
      <w:r w:rsidR="00D344CF">
        <w:t xml:space="preserve"> autres</w:t>
      </w:r>
      <w:r w:rsidR="001E0B98">
        <w:t xml:space="preserve"> acteurs de la relation vivent-ils</w:t>
      </w:r>
      <w:r w:rsidR="00D344CF">
        <w:t xml:space="preserve"> </w:t>
      </w:r>
      <w:r w:rsidR="004D78FD">
        <w:t>l’assertion</w:t>
      </w:r>
      <w:r w:rsidR="00D344CF">
        <w:t xml:space="preserve"> qui est au cœur de la compétence professionnelle des sociologues : la recherche sociologique ne se confond ni avec l’étude, ni avec l’expertise, ni avec l’évaluation ? Comment ces distinctions sont-elles travaillées au sein de la discipline ? La question n’est</w:t>
      </w:r>
      <w:r w:rsidR="007C3FD5">
        <w:t>-</w:t>
      </w:r>
      <w:r w:rsidR="00D344CF">
        <w:t>elle pas à réinsérer dans un contexte plus vaste qui identifierait un mouvement général de « déspécialisation » des activités, et un « brouillage des frontières », qui ressortit de certains travaux comme ceux des contributeurs de l’ouvrage d’O. Giraud et P. Warin (</w:t>
      </w:r>
      <w:r w:rsidR="00D344CF" w:rsidRPr="00D344CF">
        <w:rPr>
          <w:i/>
        </w:rPr>
        <w:t>Politiques publiques et démocratie</w:t>
      </w:r>
      <w:r w:rsidR="00D344CF">
        <w:t>) ?</w:t>
      </w:r>
    </w:p>
    <w:p w14:paraId="68D2DA31" w14:textId="77777777" w:rsidR="00D92129" w:rsidRDefault="00D92129">
      <w:pPr>
        <w:pStyle w:val="Standard"/>
        <w:jc w:val="both"/>
      </w:pPr>
    </w:p>
    <w:p w14:paraId="7C0987AD" w14:textId="77777777" w:rsidR="00D92129" w:rsidRDefault="00B11B69">
      <w:pPr>
        <w:pStyle w:val="Standard"/>
        <w:jc w:val="both"/>
      </w:pPr>
      <w:r>
        <w:t xml:space="preserve">Les quatre axes esquissés en introduction </w:t>
      </w:r>
      <w:r w:rsidR="006E4982">
        <w:t>peuvent être précisés</w:t>
      </w:r>
      <w:r>
        <w:t>.</w:t>
      </w:r>
    </w:p>
    <w:p w14:paraId="14A6FE0C" w14:textId="77777777" w:rsidR="00D92129" w:rsidRDefault="00D92129">
      <w:pPr>
        <w:pStyle w:val="Standard"/>
        <w:jc w:val="both"/>
      </w:pPr>
    </w:p>
    <w:p w14:paraId="656CD21F" w14:textId="77777777" w:rsidR="00D92129" w:rsidRDefault="003609FD" w:rsidP="003609FD">
      <w:pPr>
        <w:pStyle w:val="Standard"/>
        <w:numPr>
          <w:ilvl w:val="0"/>
          <w:numId w:val="1"/>
        </w:numPr>
        <w:jc w:val="both"/>
      </w:pPr>
      <w:r>
        <w:t>Une entrée</w:t>
      </w:r>
      <w:r w:rsidR="00947FDE">
        <w:t xml:space="preserve"> consiste à chercher à qualifier l’apport en connaissances académiques de </w:t>
      </w:r>
      <w:r w:rsidR="00B11B69">
        <w:t xml:space="preserve">la </w:t>
      </w:r>
      <w:r w:rsidR="00947FDE">
        <w:t>sociologie</w:t>
      </w:r>
      <w:r w:rsidR="00B11B69">
        <w:t xml:space="preserve"> des politiques et de la protection sociale</w:t>
      </w:r>
      <w:r w:rsidR="00947FDE">
        <w:t xml:space="preserve">, sa contribution à une sociologie générale (cohésion, régulation sociale…). Mais aussi, à identifier les limites de cette contribution. </w:t>
      </w:r>
      <w:r>
        <w:t>Un des angles particuliers est celui de l’universalité de la sociologie. D</w:t>
      </w:r>
      <w:r w:rsidR="00947FDE">
        <w:t xml:space="preserve">es recherches actuellement menées sur les « nouvelles politiques sociales » en Amérique Latine, en Chine, au Maghreb, dans les ex-pays socialistes, </w:t>
      </w:r>
      <w:r>
        <w:t>ne se  privent pas</w:t>
      </w:r>
      <w:r w:rsidR="00947FDE">
        <w:t xml:space="preserve"> de pointer le caractère européo-centré des concepts et grilles d’analyse forgés</w:t>
      </w:r>
      <w:r>
        <w:t xml:space="preserve">. </w:t>
      </w:r>
      <w:r w:rsidR="00B11B69">
        <w:t xml:space="preserve">En quoi ces travaux actualisent-ils ces outils ? </w:t>
      </w:r>
      <w:r>
        <w:t xml:space="preserve">Ces </w:t>
      </w:r>
      <w:r w:rsidR="00456FA8">
        <w:t>apports remettent-</w:t>
      </w:r>
      <w:r>
        <w:t>ils  en cause la validité universelle des travaux accumulés dans le corpus de la sociologie</w:t>
      </w:r>
      <w:r w:rsidR="00947FDE">
        <w:t xml:space="preserve"> ? </w:t>
      </w:r>
    </w:p>
    <w:p w14:paraId="1AC5DF35" w14:textId="77777777" w:rsidR="00D92129" w:rsidRDefault="00D92129">
      <w:pPr>
        <w:pStyle w:val="Standard"/>
        <w:ind w:left="720"/>
        <w:jc w:val="both"/>
      </w:pPr>
    </w:p>
    <w:p w14:paraId="3410B5F8" w14:textId="77777777" w:rsidR="00D92129" w:rsidRPr="007C3FD5" w:rsidRDefault="003609FD">
      <w:pPr>
        <w:pStyle w:val="Standard"/>
        <w:numPr>
          <w:ilvl w:val="0"/>
          <w:numId w:val="1"/>
        </w:numPr>
        <w:jc w:val="both"/>
      </w:pPr>
      <w:r>
        <w:t>Une autre</w:t>
      </w:r>
      <w:r w:rsidR="00947FDE">
        <w:t xml:space="preserve"> </w:t>
      </w:r>
      <w:r w:rsidR="0016391C">
        <w:t>approche</w:t>
      </w:r>
      <w:r w:rsidR="00947FDE">
        <w:t xml:space="preserve"> s’intéresse aux </w:t>
      </w:r>
      <w:r w:rsidR="00745FFB">
        <w:t xml:space="preserve">finalités </w:t>
      </w:r>
      <w:r w:rsidR="00947FDE">
        <w:t>de la sociologie des</w:t>
      </w:r>
      <w:r w:rsidR="00745FFB">
        <w:t xml:space="preserve"> bénéficiaires ou publics cibles des</w:t>
      </w:r>
      <w:r w:rsidR="00947FDE">
        <w:t xml:space="preserve"> politiques sociales. Parce que les groupes et statuts sociaux sont modelés par des institutions et la législation (retraités, chômeurs, personnes en situation de handicap, familles monoparentales…), l’analyse des politiques sociales contribue à la connaissance sur la formation des identités sociales (dans le cas spécifique des catégories d’âge sur l'institutionnalisation-désinstitutionalisation des parcours de vie) et à la mise en </w:t>
      </w:r>
      <w:r w:rsidR="0016391C">
        <w:t>lumière</w:t>
      </w:r>
      <w:r w:rsidR="00947FDE">
        <w:t xml:space="preserve"> de vulnérabilités sociales. Mais, </w:t>
      </w:r>
      <w:r w:rsidR="006E4982">
        <w:t xml:space="preserve">la </w:t>
      </w:r>
      <w:r w:rsidR="00947FDE">
        <w:t>production de connaissances aiguillé</w:t>
      </w:r>
      <w:r w:rsidR="00745FFB">
        <w:t>e</w:t>
      </w:r>
      <w:r w:rsidR="00947FDE">
        <w:t xml:space="preserve"> par les catégories-cibles de l’action publique peut conduire à investiguer son envers : les non usagers pourtant visés et éligibles </w:t>
      </w:r>
      <w:r w:rsidR="00947FDE" w:rsidRPr="007C3FD5">
        <w:t>(cf. l’écho grandissant de la thématique du non-recours aux droits sociaux)</w:t>
      </w:r>
    </w:p>
    <w:p w14:paraId="0021AA0A" w14:textId="77777777" w:rsidR="00E519EE" w:rsidRPr="00AC4656" w:rsidRDefault="00C66C61" w:rsidP="00E519EE">
      <w:pPr>
        <w:widowControl/>
        <w:numPr>
          <w:ilvl w:val="0"/>
          <w:numId w:val="1"/>
        </w:numPr>
        <w:suppressAutoHyphens w:val="0"/>
        <w:spacing w:before="100" w:after="100"/>
        <w:textAlignment w:val="auto"/>
        <w:rPr>
          <w:rStyle w:val="st"/>
        </w:rPr>
      </w:pPr>
      <w:r>
        <w:rPr>
          <w:rStyle w:val="st"/>
          <w:rFonts w:cs="Times New Roman"/>
          <w:color w:val="222222"/>
        </w:rPr>
        <w:lastRenderedPageBreak/>
        <w:t>Ensuite, les principales transformations de l'action publique dans le domaine de la protection sociale doivent être prises en compte, en intégrant la variété des arrangements nationaux existants. En premier lieu, les développements de la recherche action qui a joué un rôle clé dans les années 1970 ou de la recherche partenariale aujourd'hui doivent être pris en compte. Les travaux portant sur "l'innovation sociale", importants dans le champ des politiques s</w:t>
      </w:r>
      <w:r>
        <w:rPr>
          <w:rStyle w:val="st"/>
          <w:rFonts w:cs="Times New Roman"/>
          <w:color w:val="222222"/>
        </w:rPr>
        <w:t>o</w:t>
      </w:r>
      <w:r>
        <w:rPr>
          <w:rStyle w:val="st"/>
          <w:rFonts w:cs="Times New Roman"/>
          <w:color w:val="222222"/>
        </w:rPr>
        <w:t xml:space="preserve">ciales, et notamment au plan local, les diagnostics et les observatoires ont-ils remplacé ou complété les perspectives précédentes ? Finalement, les nouveaux rapports de pouvoir et les nouveaux paradigmes d'action publique qui se sont déployés dans le champ de la protection sociale – décentralisation, </w:t>
      </w:r>
      <w:proofErr w:type="spellStart"/>
      <w:r>
        <w:rPr>
          <w:rStyle w:val="st"/>
          <w:rFonts w:cs="Times New Roman"/>
          <w:color w:val="222222"/>
        </w:rPr>
        <w:t>re</w:t>
      </w:r>
      <w:proofErr w:type="spellEnd"/>
      <w:r>
        <w:rPr>
          <w:rStyle w:val="st"/>
          <w:rFonts w:cs="Times New Roman"/>
          <w:color w:val="222222"/>
        </w:rPr>
        <w:t>-marchandisation, ouverture sur des logiques participatives et de nouveaux espaces plus hybrides associant les « profanes », européanisation etc. – ont-ils r</w:t>
      </w:r>
      <w:r>
        <w:rPr>
          <w:rStyle w:val="st"/>
          <w:rFonts w:cs="Times New Roman"/>
          <w:color w:val="222222"/>
        </w:rPr>
        <w:t>é</w:t>
      </w:r>
      <w:r>
        <w:rPr>
          <w:rStyle w:val="st"/>
          <w:rFonts w:cs="Times New Roman"/>
          <w:color w:val="222222"/>
        </w:rPr>
        <w:t>ellement transformé les relations entre savoir et pouvoir en ce domaine ? La généralisation de la référence à l’évaluation des politiques, dans tout le spectre des politiques sociales au sens le plus large (incluant l’éducation, les politiques de la mobilité sociale, etc..), boul</w:t>
      </w:r>
      <w:r>
        <w:rPr>
          <w:rStyle w:val="st"/>
          <w:rFonts w:cs="Times New Roman"/>
          <w:color w:val="222222"/>
        </w:rPr>
        <w:t>e</w:t>
      </w:r>
      <w:r>
        <w:rPr>
          <w:rStyle w:val="st"/>
          <w:rFonts w:cs="Times New Roman"/>
          <w:color w:val="222222"/>
        </w:rPr>
        <w:t>verse-t-elle l’exercice de la profession de chercheur et celui des professions du social (tr</w:t>
      </w:r>
      <w:r>
        <w:rPr>
          <w:rStyle w:val="st"/>
          <w:rFonts w:cs="Times New Roman"/>
          <w:color w:val="222222"/>
        </w:rPr>
        <w:t>a</w:t>
      </w:r>
      <w:r>
        <w:rPr>
          <w:rStyle w:val="st"/>
          <w:rFonts w:cs="Times New Roman"/>
          <w:color w:val="222222"/>
        </w:rPr>
        <w:t>vailleurs so</w:t>
      </w:r>
      <w:r w:rsidRPr="00785655">
        <w:rPr>
          <w:rStyle w:val="st"/>
          <w:rFonts w:cs="Times New Roman"/>
          <w:color w:val="222222"/>
        </w:rPr>
        <w:t>ciaux, responsables et dirigeants) ? Que penser à cet égard du cas de la prise en considération de la « parole des pauvres », devenue officielle dans de nombreux espaces, à Bruxelles, comme dans les nations ? Cette prise en considération ne devient-elle pas l’établi privilégié du sociologue quand celui-ci ne situe pas les tenants et aboutissants de sa démon</w:t>
      </w:r>
      <w:r w:rsidRPr="00785655">
        <w:rPr>
          <w:rStyle w:val="st"/>
          <w:rFonts w:cs="Times New Roman"/>
          <w:color w:val="222222"/>
        </w:rPr>
        <w:t>s</w:t>
      </w:r>
      <w:r w:rsidRPr="00785655">
        <w:rPr>
          <w:rStyle w:val="st"/>
          <w:rFonts w:cs="Times New Roman"/>
          <w:color w:val="222222"/>
        </w:rPr>
        <w:t>tration principalement dans la construction d’élaborations statistiques ? Mais dans ce cas le rapport au profane parvient-il à éviter une scission entre méthodes qui serait préjudiciable à l’idée même de sociologie générale</w:t>
      </w:r>
      <w:r>
        <w:rPr>
          <w:rStyle w:val="st"/>
          <w:rFonts w:cs="Times New Roman"/>
          <w:color w:val="222222"/>
        </w:rPr>
        <w:t>,</w:t>
      </w:r>
      <w:r w:rsidRPr="00785655">
        <w:rPr>
          <w:rStyle w:val="st"/>
          <w:rFonts w:cs="Times New Roman"/>
          <w:color w:val="222222"/>
        </w:rPr>
        <w:t xml:space="preserve">  </w:t>
      </w:r>
      <w:r>
        <w:rPr>
          <w:rStyle w:val="st"/>
          <w:rFonts w:cs="Times New Roman"/>
          <w:color w:val="222222"/>
        </w:rPr>
        <w:t>l</w:t>
      </w:r>
      <w:r w:rsidRPr="00785655">
        <w:rPr>
          <w:rStyle w:val="st"/>
          <w:rFonts w:cs="Times New Roman"/>
          <w:color w:val="222222"/>
        </w:rPr>
        <w:t>orsque la langue des uns et des autres pour rendre compte du social n’est plus la même</w:t>
      </w:r>
      <w:r>
        <w:rPr>
          <w:rStyle w:val="st"/>
          <w:rFonts w:cs="Times New Roman"/>
          <w:color w:val="222222"/>
        </w:rPr>
        <w:t> ?</w:t>
      </w:r>
    </w:p>
    <w:p w14:paraId="2684E4ED" w14:textId="0B314BA7" w:rsidR="00E519EE" w:rsidRPr="00C66C61" w:rsidRDefault="00E519EE" w:rsidP="00AC4656">
      <w:pPr>
        <w:widowControl/>
        <w:suppressAutoHyphens w:val="0"/>
        <w:spacing w:before="100" w:after="100"/>
        <w:ind w:left="720"/>
        <w:textAlignment w:val="auto"/>
      </w:pPr>
      <w:r>
        <w:rPr>
          <w:rStyle w:val="st"/>
          <w:rFonts w:cs="Times New Roman"/>
          <w:color w:val="222222"/>
        </w:rPr>
        <w:t xml:space="preserve">Par ailleurs, on pourra s’interroger sur </w:t>
      </w:r>
      <w:r w:rsidR="00A71D1A">
        <w:rPr>
          <w:rStyle w:val="st"/>
          <w:rFonts w:cs="Times New Roman"/>
          <w:color w:val="222222"/>
        </w:rPr>
        <w:t>le rôle</w:t>
      </w:r>
      <w:r>
        <w:rPr>
          <w:rStyle w:val="st"/>
          <w:rFonts w:cs="Times New Roman"/>
          <w:color w:val="222222"/>
        </w:rPr>
        <w:t xml:space="preserve"> du sociologue dans l’usage de sa sociologi</w:t>
      </w:r>
      <w:r w:rsidR="00A71D1A">
        <w:rPr>
          <w:rStyle w:val="st"/>
          <w:rFonts w:cs="Times New Roman"/>
          <w:color w:val="222222"/>
        </w:rPr>
        <w:t>e : dans quelle mesure ses orientations théoriques et les résultats qui en découlent doivent-ils être indifférents aux interprétations sociales qui sont faites</w:t>
      </w:r>
      <w:r w:rsidR="001F241E">
        <w:rPr>
          <w:rStyle w:val="st"/>
          <w:rFonts w:cs="Times New Roman"/>
          <w:color w:val="222222"/>
        </w:rPr>
        <w:t xml:space="preserve"> de ses travaux</w:t>
      </w:r>
      <w:r w:rsidR="00A71D1A">
        <w:rPr>
          <w:rStyle w:val="st"/>
          <w:rFonts w:cs="Times New Roman"/>
          <w:color w:val="222222"/>
        </w:rPr>
        <w:t xml:space="preserve"> ? Cette question éthique engage une interrogation sur la rupture entre le rapport et jugements de valeurs et plus </w:t>
      </w:r>
      <w:r w:rsidR="001F241E">
        <w:rPr>
          <w:rStyle w:val="st"/>
          <w:rFonts w:cs="Times New Roman"/>
          <w:color w:val="222222"/>
        </w:rPr>
        <w:t>largement, sur les rapports</w:t>
      </w:r>
      <w:r w:rsidR="00A71D1A">
        <w:rPr>
          <w:rStyle w:val="st"/>
          <w:rFonts w:cs="Times New Roman"/>
          <w:color w:val="222222"/>
        </w:rPr>
        <w:t xml:space="preserve"> entre le </w:t>
      </w:r>
      <w:r w:rsidR="001F241E">
        <w:rPr>
          <w:rStyle w:val="st"/>
          <w:rFonts w:cs="Times New Roman"/>
          <w:color w:val="222222"/>
        </w:rPr>
        <w:t>« </w:t>
      </w:r>
      <w:r w:rsidR="00A71D1A">
        <w:rPr>
          <w:rStyle w:val="st"/>
          <w:rFonts w:cs="Times New Roman"/>
          <w:color w:val="222222"/>
        </w:rPr>
        <w:t>savant</w:t>
      </w:r>
      <w:r w:rsidR="001F241E">
        <w:rPr>
          <w:rStyle w:val="st"/>
          <w:rFonts w:cs="Times New Roman"/>
          <w:color w:val="222222"/>
        </w:rPr>
        <w:t> »</w:t>
      </w:r>
      <w:r w:rsidR="00A71D1A">
        <w:rPr>
          <w:rStyle w:val="st"/>
          <w:rFonts w:cs="Times New Roman"/>
          <w:color w:val="222222"/>
        </w:rPr>
        <w:t xml:space="preserve"> et le </w:t>
      </w:r>
      <w:r w:rsidR="001F241E">
        <w:rPr>
          <w:rStyle w:val="st"/>
          <w:rFonts w:cs="Times New Roman"/>
          <w:color w:val="222222"/>
        </w:rPr>
        <w:t>« </w:t>
      </w:r>
      <w:r w:rsidR="00A71D1A">
        <w:rPr>
          <w:rStyle w:val="st"/>
          <w:rFonts w:cs="Times New Roman"/>
          <w:color w:val="222222"/>
        </w:rPr>
        <w:t>politique</w:t>
      </w:r>
      <w:r w:rsidR="001F241E">
        <w:rPr>
          <w:rStyle w:val="st"/>
          <w:rFonts w:cs="Times New Roman"/>
          <w:color w:val="222222"/>
        </w:rPr>
        <w:t> »</w:t>
      </w:r>
      <w:r w:rsidR="00A71D1A">
        <w:rPr>
          <w:rStyle w:val="st"/>
          <w:rFonts w:cs="Times New Roman"/>
          <w:color w:val="222222"/>
        </w:rPr>
        <w:t>.</w:t>
      </w:r>
    </w:p>
    <w:p w14:paraId="534F20C7" w14:textId="77777777" w:rsidR="00D92129" w:rsidRPr="007C3FD5" w:rsidRDefault="00C66C61" w:rsidP="005A68E3">
      <w:pPr>
        <w:widowControl/>
        <w:numPr>
          <w:ilvl w:val="0"/>
          <w:numId w:val="1"/>
        </w:numPr>
        <w:suppressAutoHyphens w:val="0"/>
        <w:spacing w:before="100" w:after="100"/>
        <w:textAlignment w:val="auto"/>
        <w:rPr>
          <w:rStyle w:val="st"/>
        </w:rPr>
      </w:pPr>
      <w:r>
        <w:rPr>
          <w:rFonts w:cs="Times New Roman"/>
        </w:rPr>
        <w:t>Enfin</w:t>
      </w:r>
      <w:r w:rsidR="007243D9">
        <w:rPr>
          <w:rFonts w:cs="Times New Roman"/>
        </w:rPr>
        <w:t xml:space="preserve">, </w:t>
      </w:r>
      <w:r w:rsidR="00947FDE">
        <w:rPr>
          <w:rFonts w:cs="Times New Roman"/>
        </w:rPr>
        <w:t xml:space="preserve"> un usage des connaissances produites en sociologie des politiques sociales est leur </w:t>
      </w:r>
      <w:r w:rsidR="00947FDE" w:rsidRPr="00785655">
        <w:rPr>
          <w:rFonts w:cs="Times New Roman"/>
        </w:rPr>
        <w:t xml:space="preserve">transmission dans des cadres pédagogiques variés.  </w:t>
      </w:r>
      <w:r w:rsidR="00785655" w:rsidRPr="00785655">
        <w:rPr>
          <w:rFonts w:eastAsia="Times New Roman" w:cs="Times New Roman"/>
        </w:rPr>
        <w:t>En quoi cet usage permet-il d’équiper les acteurs des politiques sociales dans leurs représentations des enjeux sociaux et des « champs du possible », sinon dans la construction des réponses ? En retour, cette implication a-t-elle des effets sur la manière de penser et de produire le travail académique ?</w:t>
      </w:r>
      <w:r w:rsidR="00785655">
        <w:rPr>
          <w:rFonts w:eastAsia="Times New Roman" w:cs="Times New Roman"/>
        </w:rPr>
        <w:t xml:space="preserve"> </w:t>
      </w:r>
      <w:r w:rsidR="00947FDE">
        <w:rPr>
          <w:rFonts w:eastAsia="Times New Roman" w:cs="Times New Roman"/>
        </w:rPr>
        <w:t xml:space="preserve">Quelle place tient la sociologie en tant que discipline, discours et méthode dans la formation des acteurs et professionnels du champ ? </w:t>
      </w:r>
      <w:r w:rsidR="00A03DE2">
        <w:rPr>
          <w:rStyle w:val="st"/>
          <w:rFonts w:cs="Times New Roman"/>
          <w:color w:val="222222"/>
        </w:rPr>
        <w:t xml:space="preserve">Quelle est la sociologie enseignée dans ces différents cadres ? A quelle logique pédagogique réponde ces enseignements ? </w:t>
      </w:r>
      <w:r w:rsidR="00947FDE">
        <w:rPr>
          <w:rFonts w:eastAsia="Times New Roman" w:cs="Times New Roman"/>
        </w:rPr>
        <w:t>Avec quelles autres approches entre-t-elle en dialogue, débat, concurrence ? Comment penser une contribution de la soci</w:t>
      </w:r>
      <w:r w:rsidR="00947FDE">
        <w:rPr>
          <w:rFonts w:eastAsia="Times New Roman" w:cs="Times New Roman"/>
        </w:rPr>
        <w:t>o</w:t>
      </w:r>
      <w:r w:rsidR="00947FDE">
        <w:rPr>
          <w:rFonts w:eastAsia="Times New Roman" w:cs="Times New Roman"/>
        </w:rPr>
        <w:t xml:space="preserve">logie aux dispositifs de formation actuellement en recomposition ? </w:t>
      </w:r>
      <w:r w:rsidR="00947FDE" w:rsidRPr="007C3FD5">
        <w:rPr>
          <w:rFonts w:eastAsia="Times New Roman" w:cs="Times New Roman"/>
        </w:rPr>
        <w:t xml:space="preserve">( </w:t>
      </w:r>
      <w:r w:rsidR="005A68E3">
        <w:rPr>
          <w:rFonts w:eastAsia="Times New Roman" w:cs="Times New Roman"/>
        </w:rPr>
        <w:t>« </w:t>
      </w:r>
      <w:r w:rsidR="007243D9" w:rsidRPr="007C3FD5">
        <w:rPr>
          <w:rFonts w:eastAsia="Times New Roman" w:cs="Times New Roman"/>
        </w:rPr>
        <w:t>académisation »</w:t>
      </w:r>
      <w:r w:rsidR="00947FDE" w:rsidRPr="007C3FD5">
        <w:rPr>
          <w:rFonts w:eastAsia="Times New Roman" w:cs="Times New Roman"/>
        </w:rPr>
        <w:t xml:space="preserve"> du travail social et projet des HEPASS </w:t>
      </w:r>
      <w:r w:rsidR="00947FDE" w:rsidRPr="007C3FD5">
        <w:rPr>
          <w:rStyle w:val="st"/>
          <w:rFonts w:cs="Times New Roman"/>
          <w:color w:val="222222"/>
        </w:rPr>
        <w:t>Hautes Écoles professionnelles en action sociale et de santé)</w:t>
      </w:r>
      <w:r w:rsidR="002F762E">
        <w:rPr>
          <w:rStyle w:val="st"/>
          <w:rFonts w:cs="Times New Roman"/>
          <w:color w:val="222222"/>
        </w:rPr>
        <w:t>.</w:t>
      </w:r>
      <w:r w:rsidR="00A71D1A">
        <w:rPr>
          <w:rStyle w:val="st"/>
          <w:rFonts w:cs="Times New Roman"/>
          <w:color w:val="222222"/>
        </w:rPr>
        <w:t xml:space="preserve"> </w:t>
      </w:r>
    </w:p>
    <w:p w14:paraId="1DA961DD" w14:textId="77777777" w:rsidR="00D92129" w:rsidRDefault="00D92129">
      <w:pPr>
        <w:pStyle w:val="Standard"/>
        <w:jc w:val="both"/>
      </w:pPr>
    </w:p>
    <w:p w14:paraId="061C2086" w14:textId="77777777" w:rsidR="00D92129" w:rsidRDefault="00D92129">
      <w:pPr>
        <w:pStyle w:val="Standard"/>
        <w:jc w:val="both"/>
      </w:pPr>
      <w:bookmarkStart w:id="0" w:name="_GoBack"/>
      <w:bookmarkEnd w:id="0"/>
    </w:p>
    <w:sectPr w:rsidR="00D92129" w:rsidSect="00D92129">
      <w:footerReference w:type="default" r:id="rId14"/>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DDC97" w14:textId="77777777" w:rsidR="000B5906" w:rsidRDefault="000B5906" w:rsidP="00D92129">
      <w:pPr>
        <w:spacing w:after="0"/>
      </w:pPr>
      <w:r>
        <w:separator/>
      </w:r>
    </w:p>
  </w:endnote>
  <w:endnote w:type="continuationSeparator" w:id="0">
    <w:p w14:paraId="66C5AA87" w14:textId="77777777" w:rsidR="000B5906" w:rsidRDefault="000B5906" w:rsidP="00D92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7045"/>
      <w:docPartObj>
        <w:docPartGallery w:val="Page Numbers (Bottom of Page)"/>
        <w:docPartUnique/>
      </w:docPartObj>
    </w:sdtPr>
    <w:sdtEndPr/>
    <w:sdtContent>
      <w:p w14:paraId="5504CC17" w14:textId="77777777" w:rsidR="00F1409B" w:rsidRDefault="00201F5F">
        <w:pPr>
          <w:pStyle w:val="Pieddepage"/>
          <w:jc w:val="right"/>
        </w:pPr>
        <w:r>
          <w:fldChar w:fldCharType="begin"/>
        </w:r>
        <w:r w:rsidR="00F1409B">
          <w:instrText xml:space="preserve"> PAGE   \* MERGEFORMAT </w:instrText>
        </w:r>
        <w:r>
          <w:fldChar w:fldCharType="separate"/>
        </w:r>
        <w:r w:rsidR="00647AD7">
          <w:rPr>
            <w:noProof/>
          </w:rPr>
          <w:t>5</w:t>
        </w:r>
        <w:r>
          <w:fldChar w:fldCharType="end"/>
        </w:r>
      </w:p>
    </w:sdtContent>
  </w:sdt>
  <w:p w14:paraId="34167EE6" w14:textId="77777777" w:rsidR="00F1409B" w:rsidRDefault="00F1409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90F7C" w14:textId="77777777" w:rsidR="000B5906" w:rsidRDefault="000B5906" w:rsidP="00D92129">
      <w:pPr>
        <w:spacing w:after="0"/>
      </w:pPr>
      <w:r w:rsidRPr="00D92129">
        <w:rPr>
          <w:color w:val="000000"/>
        </w:rPr>
        <w:separator/>
      </w:r>
    </w:p>
  </w:footnote>
  <w:footnote w:type="continuationSeparator" w:id="0">
    <w:p w14:paraId="732550B1" w14:textId="77777777" w:rsidR="000B5906" w:rsidRDefault="000B5906" w:rsidP="00D9212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2039F"/>
    <w:multiLevelType w:val="multilevel"/>
    <w:tmpl w:val="51BAAE96"/>
    <w:lvl w:ilvl="0">
      <w:numFmt w:val="bullet"/>
      <w:lvlText w:val="-"/>
      <w:lvlJc w:val="left"/>
      <w:pPr>
        <w:ind w:left="720" w:hanging="360"/>
      </w:pPr>
      <w:rPr>
        <w:rFonts w:ascii="Times New Roman" w:eastAsia="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2266C54"/>
    <w:multiLevelType w:val="hybridMultilevel"/>
    <w:tmpl w:val="54B055D0"/>
    <w:lvl w:ilvl="0" w:tplc="AC3613BC">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29"/>
    <w:rsid w:val="00020BA7"/>
    <w:rsid w:val="000B5906"/>
    <w:rsid w:val="00151378"/>
    <w:rsid w:val="0016391C"/>
    <w:rsid w:val="00185E2F"/>
    <w:rsid w:val="00194145"/>
    <w:rsid w:val="001A6E98"/>
    <w:rsid w:val="001E0B98"/>
    <w:rsid w:val="001F241E"/>
    <w:rsid w:val="00201F5F"/>
    <w:rsid w:val="002037A3"/>
    <w:rsid w:val="002430E9"/>
    <w:rsid w:val="002A4B35"/>
    <w:rsid w:val="002F762E"/>
    <w:rsid w:val="00322D32"/>
    <w:rsid w:val="003609FD"/>
    <w:rsid w:val="0039597D"/>
    <w:rsid w:val="00397ED0"/>
    <w:rsid w:val="003A3145"/>
    <w:rsid w:val="003C6BEA"/>
    <w:rsid w:val="003D06DB"/>
    <w:rsid w:val="003D0CC1"/>
    <w:rsid w:val="003E571F"/>
    <w:rsid w:val="003F4052"/>
    <w:rsid w:val="00422832"/>
    <w:rsid w:val="00447949"/>
    <w:rsid w:val="00456FA8"/>
    <w:rsid w:val="00471761"/>
    <w:rsid w:val="004B3091"/>
    <w:rsid w:val="004D6C7D"/>
    <w:rsid w:val="004D78FD"/>
    <w:rsid w:val="004D7A27"/>
    <w:rsid w:val="004E4D3E"/>
    <w:rsid w:val="00557399"/>
    <w:rsid w:val="005A68E3"/>
    <w:rsid w:val="00637FB4"/>
    <w:rsid w:val="00647AD7"/>
    <w:rsid w:val="006968FF"/>
    <w:rsid w:val="006A1BC6"/>
    <w:rsid w:val="006A3055"/>
    <w:rsid w:val="006E4982"/>
    <w:rsid w:val="00714BC4"/>
    <w:rsid w:val="007243D9"/>
    <w:rsid w:val="00740F03"/>
    <w:rsid w:val="00745FFB"/>
    <w:rsid w:val="00785655"/>
    <w:rsid w:val="007C3FD5"/>
    <w:rsid w:val="007E5DD1"/>
    <w:rsid w:val="007E78E6"/>
    <w:rsid w:val="00862C2B"/>
    <w:rsid w:val="008E34ED"/>
    <w:rsid w:val="00906D55"/>
    <w:rsid w:val="0091059D"/>
    <w:rsid w:val="00927347"/>
    <w:rsid w:val="00936C58"/>
    <w:rsid w:val="00947FDE"/>
    <w:rsid w:val="00A03DE2"/>
    <w:rsid w:val="00A71D1A"/>
    <w:rsid w:val="00AA5B75"/>
    <w:rsid w:val="00AC4656"/>
    <w:rsid w:val="00AC642C"/>
    <w:rsid w:val="00B11B69"/>
    <w:rsid w:val="00B210C1"/>
    <w:rsid w:val="00B51637"/>
    <w:rsid w:val="00B529A0"/>
    <w:rsid w:val="00B7263E"/>
    <w:rsid w:val="00B8025F"/>
    <w:rsid w:val="00BC3A3E"/>
    <w:rsid w:val="00BC4DCA"/>
    <w:rsid w:val="00C152E7"/>
    <w:rsid w:val="00C5379F"/>
    <w:rsid w:val="00C66C61"/>
    <w:rsid w:val="00CB6D77"/>
    <w:rsid w:val="00D1724B"/>
    <w:rsid w:val="00D23F05"/>
    <w:rsid w:val="00D30507"/>
    <w:rsid w:val="00D344CF"/>
    <w:rsid w:val="00D61857"/>
    <w:rsid w:val="00D92129"/>
    <w:rsid w:val="00D95D03"/>
    <w:rsid w:val="00DB476E"/>
    <w:rsid w:val="00DE0CFC"/>
    <w:rsid w:val="00DE707F"/>
    <w:rsid w:val="00E519EE"/>
    <w:rsid w:val="00E53C5D"/>
    <w:rsid w:val="00E9732F"/>
    <w:rsid w:val="00EB00A9"/>
    <w:rsid w:val="00EF3332"/>
    <w:rsid w:val="00EF3FC3"/>
    <w:rsid w:val="00F1409B"/>
    <w:rsid w:val="00F23B4D"/>
    <w:rsid w:val="00F25494"/>
    <w:rsid w:val="00F5044D"/>
    <w:rsid w:val="00F730D2"/>
    <w:rsid w:val="00FB1F5E"/>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A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129"/>
    <w:pPr>
      <w:suppressAutoHyphens/>
      <w:spacing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92129"/>
    <w:pPr>
      <w:suppressAutoHyphens/>
    </w:pPr>
  </w:style>
  <w:style w:type="paragraph" w:customStyle="1" w:styleId="Heading">
    <w:name w:val="Heading"/>
    <w:basedOn w:val="Standard"/>
    <w:next w:val="Textbody"/>
    <w:rsid w:val="00D92129"/>
    <w:pPr>
      <w:keepNext/>
      <w:spacing w:before="240" w:after="120"/>
    </w:pPr>
    <w:rPr>
      <w:rFonts w:ascii="Arial" w:eastAsia="MS Mincho" w:hAnsi="Arial"/>
      <w:sz w:val="28"/>
      <w:szCs w:val="28"/>
    </w:rPr>
  </w:style>
  <w:style w:type="paragraph" w:customStyle="1" w:styleId="Textbody">
    <w:name w:val="Text body"/>
    <w:basedOn w:val="Standard"/>
    <w:rsid w:val="00D92129"/>
    <w:pPr>
      <w:spacing w:after="120"/>
    </w:pPr>
  </w:style>
  <w:style w:type="paragraph" w:styleId="Liste">
    <w:name w:val="List"/>
    <w:basedOn w:val="Textbody"/>
    <w:rsid w:val="00D92129"/>
  </w:style>
  <w:style w:type="paragraph" w:styleId="Lgende">
    <w:name w:val="caption"/>
    <w:basedOn w:val="Standard"/>
    <w:rsid w:val="00D92129"/>
    <w:pPr>
      <w:suppressLineNumbers/>
      <w:spacing w:before="120" w:after="120"/>
    </w:pPr>
    <w:rPr>
      <w:i/>
      <w:iCs/>
    </w:rPr>
  </w:style>
  <w:style w:type="paragraph" w:customStyle="1" w:styleId="Index">
    <w:name w:val="Index"/>
    <w:basedOn w:val="Standard"/>
    <w:rsid w:val="00D92129"/>
    <w:pPr>
      <w:suppressLineNumbers/>
    </w:pPr>
  </w:style>
  <w:style w:type="paragraph" w:styleId="Sansinterligne">
    <w:name w:val="No Spacing"/>
    <w:rsid w:val="00D92129"/>
    <w:pPr>
      <w:suppressAutoHyphens/>
    </w:pPr>
  </w:style>
  <w:style w:type="paragraph" w:customStyle="1" w:styleId="MPPParagraphe">
    <w:name w:val="MPP_Paragraphe"/>
    <w:basedOn w:val="Normal"/>
    <w:rsid w:val="00D92129"/>
    <w:pPr>
      <w:widowControl/>
      <w:suppressAutoHyphens w:val="0"/>
      <w:spacing w:after="0" w:line="288" w:lineRule="auto"/>
      <w:textAlignment w:val="auto"/>
    </w:pPr>
    <w:rPr>
      <w:rFonts w:eastAsia="Times New Roman" w:cs="Times New Roman"/>
      <w:kern w:val="0"/>
    </w:rPr>
  </w:style>
  <w:style w:type="paragraph" w:styleId="Notedebasdepage">
    <w:name w:val="footnote text"/>
    <w:basedOn w:val="Normal"/>
    <w:rsid w:val="00D92129"/>
    <w:pPr>
      <w:spacing w:after="0"/>
    </w:pPr>
    <w:rPr>
      <w:sz w:val="20"/>
      <w:szCs w:val="20"/>
    </w:rPr>
  </w:style>
  <w:style w:type="character" w:customStyle="1" w:styleId="NotedebasdepageCar">
    <w:name w:val="Note de bas de page Car"/>
    <w:basedOn w:val="Policepardfaut"/>
    <w:rsid w:val="00D92129"/>
    <w:rPr>
      <w:sz w:val="20"/>
      <w:szCs w:val="20"/>
    </w:rPr>
  </w:style>
  <w:style w:type="character" w:styleId="Marquenotebasdepage">
    <w:name w:val="footnote reference"/>
    <w:basedOn w:val="Policepardfaut"/>
    <w:rsid w:val="00D92129"/>
    <w:rPr>
      <w:position w:val="0"/>
      <w:vertAlign w:val="superscript"/>
    </w:rPr>
  </w:style>
  <w:style w:type="paragraph" w:styleId="En-tte">
    <w:name w:val="header"/>
    <w:basedOn w:val="Normal"/>
    <w:rsid w:val="00D92129"/>
    <w:pPr>
      <w:tabs>
        <w:tab w:val="center" w:pos="4536"/>
        <w:tab w:val="right" w:pos="9072"/>
      </w:tabs>
      <w:spacing w:after="0"/>
    </w:pPr>
  </w:style>
  <w:style w:type="character" w:customStyle="1" w:styleId="En-tteCar">
    <w:name w:val="En-tête Car"/>
    <w:basedOn w:val="Policepardfaut"/>
    <w:rsid w:val="00D92129"/>
  </w:style>
  <w:style w:type="paragraph" w:styleId="Pieddepage">
    <w:name w:val="footer"/>
    <w:basedOn w:val="Normal"/>
    <w:uiPriority w:val="99"/>
    <w:rsid w:val="00D92129"/>
    <w:pPr>
      <w:tabs>
        <w:tab w:val="center" w:pos="4536"/>
        <w:tab w:val="right" w:pos="9072"/>
      </w:tabs>
      <w:spacing w:after="0"/>
    </w:pPr>
  </w:style>
  <w:style w:type="character" w:customStyle="1" w:styleId="PieddepageCar">
    <w:name w:val="Pied de page Car"/>
    <w:basedOn w:val="Policepardfaut"/>
    <w:uiPriority w:val="99"/>
    <w:rsid w:val="00D92129"/>
  </w:style>
  <w:style w:type="paragraph" w:styleId="Paragraphedeliste">
    <w:name w:val="List Paragraph"/>
    <w:basedOn w:val="Normal"/>
    <w:rsid w:val="00D92129"/>
    <w:pPr>
      <w:ind w:left="720"/>
    </w:pPr>
  </w:style>
  <w:style w:type="character" w:customStyle="1" w:styleId="st">
    <w:name w:val="st"/>
    <w:basedOn w:val="Policepardfaut"/>
    <w:rsid w:val="00D92129"/>
  </w:style>
  <w:style w:type="paragraph" w:styleId="Textedebulles">
    <w:name w:val="Balloon Text"/>
    <w:basedOn w:val="Normal"/>
    <w:link w:val="TextedebullesCar"/>
    <w:uiPriority w:val="99"/>
    <w:semiHidden/>
    <w:unhideWhenUsed/>
    <w:rsid w:val="00745FFB"/>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745FFB"/>
    <w:rPr>
      <w:rFonts w:ascii="Lucida Grande" w:hAnsi="Lucida Grande"/>
      <w:sz w:val="18"/>
      <w:szCs w:val="18"/>
    </w:rPr>
  </w:style>
  <w:style w:type="character" w:styleId="Lienhypertexte">
    <w:name w:val="Hyperlink"/>
    <w:basedOn w:val="Policepardfaut"/>
    <w:uiPriority w:val="99"/>
    <w:unhideWhenUsed/>
    <w:rsid w:val="00194145"/>
    <w:rPr>
      <w:color w:val="0000FF" w:themeColor="hyperlink"/>
      <w:u w:val="single"/>
    </w:rPr>
  </w:style>
  <w:style w:type="table" w:styleId="Grille">
    <w:name w:val="Table Grid"/>
    <w:basedOn w:val="TableauNormal"/>
    <w:uiPriority w:val="59"/>
    <w:rsid w:val="0091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6A3055"/>
    <w:rPr>
      <w:sz w:val="16"/>
      <w:szCs w:val="16"/>
    </w:rPr>
  </w:style>
  <w:style w:type="paragraph" w:styleId="Commentaire">
    <w:name w:val="annotation text"/>
    <w:basedOn w:val="Normal"/>
    <w:link w:val="CommentaireCar"/>
    <w:uiPriority w:val="99"/>
    <w:semiHidden/>
    <w:unhideWhenUsed/>
    <w:rsid w:val="006A3055"/>
    <w:rPr>
      <w:sz w:val="20"/>
      <w:szCs w:val="20"/>
    </w:rPr>
  </w:style>
  <w:style w:type="character" w:customStyle="1" w:styleId="CommentaireCar">
    <w:name w:val="Commentaire Car"/>
    <w:basedOn w:val="Policepardfaut"/>
    <w:link w:val="Commentaire"/>
    <w:uiPriority w:val="99"/>
    <w:semiHidden/>
    <w:rsid w:val="006A3055"/>
    <w:rPr>
      <w:sz w:val="20"/>
      <w:szCs w:val="20"/>
    </w:rPr>
  </w:style>
  <w:style w:type="paragraph" w:styleId="Objetducommentaire">
    <w:name w:val="annotation subject"/>
    <w:basedOn w:val="Commentaire"/>
    <w:next w:val="Commentaire"/>
    <w:link w:val="ObjetducommentaireCar"/>
    <w:uiPriority w:val="99"/>
    <w:semiHidden/>
    <w:unhideWhenUsed/>
    <w:rsid w:val="006A3055"/>
    <w:rPr>
      <w:b/>
      <w:bCs/>
    </w:rPr>
  </w:style>
  <w:style w:type="character" w:customStyle="1" w:styleId="ObjetducommentaireCar">
    <w:name w:val="Objet du commentaire Car"/>
    <w:basedOn w:val="CommentaireCar"/>
    <w:link w:val="Objetducommentaire"/>
    <w:uiPriority w:val="99"/>
    <w:semiHidden/>
    <w:rsid w:val="006A305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129"/>
    <w:pPr>
      <w:suppressAutoHyphens/>
      <w:spacing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92129"/>
    <w:pPr>
      <w:suppressAutoHyphens/>
    </w:pPr>
  </w:style>
  <w:style w:type="paragraph" w:customStyle="1" w:styleId="Heading">
    <w:name w:val="Heading"/>
    <w:basedOn w:val="Standard"/>
    <w:next w:val="Textbody"/>
    <w:rsid w:val="00D92129"/>
    <w:pPr>
      <w:keepNext/>
      <w:spacing w:before="240" w:after="120"/>
    </w:pPr>
    <w:rPr>
      <w:rFonts w:ascii="Arial" w:eastAsia="MS Mincho" w:hAnsi="Arial"/>
      <w:sz w:val="28"/>
      <w:szCs w:val="28"/>
    </w:rPr>
  </w:style>
  <w:style w:type="paragraph" w:customStyle="1" w:styleId="Textbody">
    <w:name w:val="Text body"/>
    <w:basedOn w:val="Standard"/>
    <w:rsid w:val="00D92129"/>
    <w:pPr>
      <w:spacing w:after="120"/>
    </w:pPr>
  </w:style>
  <w:style w:type="paragraph" w:styleId="Liste">
    <w:name w:val="List"/>
    <w:basedOn w:val="Textbody"/>
    <w:rsid w:val="00D92129"/>
  </w:style>
  <w:style w:type="paragraph" w:styleId="Lgende">
    <w:name w:val="caption"/>
    <w:basedOn w:val="Standard"/>
    <w:rsid w:val="00D92129"/>
    <w:pPr>
      <w:suppressLineNumbers/>
      <w:spacing w:before="120" w:after="120"/>
    </w:pPr>
    <w:rPr>
      <w:i/>
      <w:iCs/>
    </w:rPr>
  </w:style>
  <w:style w:type="paragraph" w:customStyle="1" w:styleId="Index">
    <w:name w:val="Index"/>
    <w:basedOn w:val="Standard"/>
    <w:rsid w:val="00D92129"/>
    <w:pPr>
      <w:suppressLineNumbers/>
    </w:pPr>
  </w:style>
  <w:style w:type="paragraph" w:styleId="Sansinterligne">
    <w:name w:val="No Spacing"/>
    <w:rsid w:val="00D92129"/>
    <w:pPr>
      <w:suppressAutoHyphens/>
    </w:pPr>
  </w:style>
  <w:style w:type="paragraph" w:customStyle="1" w:styleId="MPPParagraphe">
    <w:name w:val="MPP_Paragraphe"/>
    <w:basedOn w:val="Normal"/>
    <w:rsid w:val="00D92129"/>
    <w:pPr>
      <w:widowControl/>
      <w:suppressAutoHyphens w:val="0"/>
      <w:spacing w:after="0" w:line="288" w:lineRule="auto"/>
      <w:textAlignment w:val="auto"/>
    </w:pPr>
    <w:rPr>
      <w:rFonts w:eastAsia="Times New Roman" w:cs="Times New Roman"/>
      <w:kern w:val="0"/>
    </w:rPr>
  </w:style>
  <w:style w:type="paragraph" w:styleId="Notedebasdepage">
    <w:name w:val="footnote text"/>
    <w:basedOn w:val="Normal"/>
    <w:rsid w:val="00D92129"/>
    <w:pPr>
      <w:spacing w:after="0"/>
    </w:pPr>
    <w:rPr>
      <w:sz w:val="20"/>
      <w:szCs w:val="20"/>
    </w:rPr>
  </w:style>
  <w:style w:type="character" w:customStyle="1" w:styleId="NotedebasdepageCar">
    <w:name w:val="Note de bas de page Car"/>
    <w:basedOn w:val="Policepardfaut"/>
    <w:rsid w:val="00D92129"/>
    <w:rPr>
      <w:sz w:val="20"/>
      <w:szCs w:val="20"/>
    </w:rPr>
  </w:style>
  <w:style w:type="character" w:styleId="Marquenotebasdepage">
    <w:name w:val="footnote reference"/>
    <w:basedOn w:val="Policepardfaut"/>
    <w:rsid w:val="00D92129"/>
    <w:rPr>
      <w:position w:val="0"/>
      <w:vertAlign w:val="superscript"/>
    </w:rPr>
  </w:style>
  <w:style w:type="paragraph" w:styleId="En-tte">
    <w:name w:val="header"/>
    <w:basedOn w:val="Normal"/>
    <w:rsid w:val="00D92129"/>
    <w:pPr>
      <w:tabs>
        <w:tab w:val="center" w:pos="4536"/>
        <w:tab w:val="right" w:pos="9072"/>
      </w:tabs>
      <w:spacing w:after="0"/>
    </w:pPr>
  </w:style>
  <w:style w:type="character" w:customStyle="1" w:styleId="En-tteCar">
    <w:name w:val="En-tête Car"/>
    <w:basedOn w:val="Policepardfaut"/>
    <w:rsid w:val="00D92129"/>
  </w:style>
  <w:style w:type="paragraph" w:styleId="Pieddepage">
    <w:name w:val="footer"/>
    <w:basedOn w:val="Normal"/>
    <w:uiPriority w:val="99"/>
    <w:rsid w:val="00D92129"/>
    <w:pPr>
      <w:tabs>
        <w:tab w:val="center" w:pos="4536"/>
        <w:tab w:val="right" w:pos="9072"/>
      </w:tabs>
      <w:spacing w:after="0"/>
    </w:pPr>
  </w:style>
  <w:style w:type="character" w:customStyle="1" w:styleId="PieddepageCar">
    <w:name w:val="Pied de page Car"/>
    <w:basedOn w:val="Policepardfaut"/>
    <w:uiPriority w:val="99"/>
    <w:rsid w:val="00D92129"/>
  </w:style>
  <w:style w:type="paragraph" w:styleId="Paragraphedeliste">
    <w:name w:val="List Paragraph"/>
    <w:basedOn w:val="Normal"/>
    <w:rsid w:val="00D92129"/>
    <w:pPr>
      <w:ind w:left="720"/>
    </w:pPr>
  </w:style>
  <w:style w:type="character" w:customStyle="1" w:styleId="st">
    <w:name w:val="st"/>
    <w:basedOn w:val="Policepardfaut"/>
    <w:rsid w:val="00D92129"/>
  </w:style>
  <w:style w:type="paragraph" w:styleId="Textedebulles">
    <w:name w:val="Balloon Text"/>
    <w:basedOn w:val="Normal"/>
    <w:link w:val="TextedebullesCar"/>
    <w:uiPriority w:val="99"/>
    <w:semiHidden/>
    <w:unhideWhenUsed/>
    <w:rsid w:val="00745FFB"/>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745FFB"/>
    <w:rPr>
      <w:rFonts w:ascii="Lucida Grande" w:hAnsi="Lucida Grande"/>
      <w:sz w:val="18"/>
      <w:szCs w:val="18"/>
    </w:rPr>
  </w:style>
  <w:style w:type="character" w:styleId="Lienhypertexte">
    <w:name w:val="Hyperlink"/>
    <w:basedOn w:val="Policepardfaut"/>
    <w:uiPriority w:val="99"/>
    <w:unhideWhenUsed/>
    <w:rsid w:val="00194145"/>
    <w:rPr>
      <w:color w:val="0000FF" w:themeColor="hyperlink"/>
      <w:u w:val="single"/>
    </w:rPr>
  </w:style>
  <w:style w:type="table" w:styleId="Grille">
    <w:name w:val="Table Grid"/>
    <w:basedOn w:val="TableauNormal"/>
    <w:uiPriority w:val="59"/>
    <w:rsid w:val="0091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6A3055"/>
    <w:rPr>
      <w:sz w:val="16"/>
      <w:szCs w:val="16"/>
    </w:rPr>
  </w:style>
  <w:style w:type="paragraph" w:styleId="Commentaire">
    <w:name w:val="annotation text"/>
    <w:basedOn w:val="Normal"/>
    <w:link w:val="CommentaireCar"/>
    <w:uiPriority w:val="99"/>
    <w:semiHidden/>
    <w:unhideWhenUsed/>
    <w:rsid w:val="006A3055"/>
    <w:rPr>
      <w:sz w:val="20"/>
      <w:szCs w:val="20"/>
    </w:rPr>
  </w:style>
  <w:style w:type="character" w:customStyle="1" w:styleId="CommentaireCar">
    <w:name w:val="Commentaire Car"/>
    <w:basedOn w:val="Policepardfaut"/>
    <w:link w:val="Commentaire"/>
    <w:uiPriority w:val="99"/>
    <w:semiHidden/>
    <w:rsid w:val="006A3055"/>
    <w:rPr>
      <w:sz w:val="20"/>
      <w:szCs w:val="20"/>
    </w:rPr>
  </w:style>
  <w:style w:type="paragraph" w:styleId="Objetducommentaire">
    <w:name w:val="annotation subject"/>
    <w:basedOn w:val="Commentaire"/>
    <w:next w:val="Commentaire"/>
    <w:link w:val="ObjetducommentaireCar"/>
    <w:uiPriority w:val="99"/>
    <w:semiHidden/>
    <w:unhideWhenUsed/>
    <w:rsid w:val="006A3055"/>
    <w:rPr>
      <w:b/>
      <w:bCs/>
    </w:rPr>
  </w:style>
  <w:style w:type="character" w:customStyle="1" w:styleId="ObjetducommentaireCar">
    <w:name w:val="Objet du commentaire Car"/>
    <w:basedOn w:val="CommentaireCar"/>
    <w:link w:val="Objetducommentaire"/>
    <w:uiPriority w:val="99"/>
    <w:semiHidden/>
    <w:rsid w:val="006A3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mailto:jean-claude.barbier@univ-paris1.fr" TargetMode="External"/><Relationship Id="rId13" Type="http://schemas.openxmlformats.org/officeDocument/2006/relationships/hyperlink" Target="mailto:marielle.poussou@u-bourgogne.fr"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2410</Words>
  <Characters>13258</Characters>
  <Application>Microsoft Macintosh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poussou</dc:creator>
  <cp:lastModifiedBy>Olivier Giraud</cp:lastModifiedBy>
  <cp:revision>8</cp:revision>
  <cp:lastPrinted>2013-12-02T09:44:00Z</cp:lastPrinted>
  <dcterms:created xsi:type="dcterms:W3CDTF">2013-12-16T08:34:00Z</dcterms:created>
  <dcterms:modified xsi:type="dcterms:W3CDTF">2013-12-16T17:40:00Z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