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40" w:rsidRDefault="00975440" w:rsidP="00975440">
      <w:pPr>
        <w:pStyle w:val="En-tte"/>
        <w:shd w:val="solid" w:color="auto" w:fill="000000"/>
        <w:jc w:val="center"/>
        <w:rPr>
          <w:rFonts w:ascii="Arial Black" w:hAnsi="Arial Black" w:cs="Calibri"/>
          <w:b/>
          <w:bCs/>
          <w:color w:val="FFC000"/>
          <w:sz w:val="28"/>
          <w:szCs w:val="28"/>
          <w:lang w:val="en-US"/>
        </w:rPr>
      </w:pPr>
    </w:p>
    <w:p w:rsidR="00975440" w:rsidRPr="0052233D" w:rsidRDefault="00975440" w:rsidP="00975440">
      <w:pPr>
        <w:pStyle w:val="En-tte"/>
        <w:shd w:val="solid" w:color="auto" w:fill="000000"/>
        <w:jc w:val="center"/>
        <w:rPr>
          <w:rFonts w:ascii="Arial Black" w:hAnsi="Arial Black" w:cs="Calibri"/>
          <w:b/>
          <w:bCs/>
          <w:color w:val="FFC000"/>
          <w:sz w:val="28"/>
          <w:szCs w:val="28"/>
          <w:lang w:val="en-US"/>
        </w:rPr>
      </w:pPr>
      <w:r w:rsidRPr="0052233D">
        <w:rPr>
          <w:rFonts w:ascii="Arial Black" w:hAnsi="Arial Black" w:cs="Calibri"/>
          <w:b/>
          <w:bCs/>
          <w:color w:val="FFC000"/>
          <w:sz w:val="28"/>
          <w:szCs w:val="28"/>
          <w:lang w:val="en-US"/>
        </w:rPr>
        <w:t xml:space="preserve">Journal </w:t>
      </w:r>
      <w:proofErr w:type="spellStart"/>
      <w:r>
        <w:rPr>
          <w:rFonts w:ascii="Arial Black" w:hAnsi="Arial Black" w:cs="Calibri"/>
          <w:b/>
          <w:bCs/>
          <w:color w:val="FFC000"/>
          <w:sz w:val="28"/>
          <w:szCs w:val="28"/>
          <w:lang w:val="en-US"/>
        </w:rPr>
        <w:t>Autrepart</w:t>
      </w:r>
      <w:proofErr w:type="spellEnd"/>
      <w:r>
        <w:rPr>
          <w:rFonts w:ascii="Arial Black" w:hAnsi="Arial Black" w:cs="Calibri"/>
          <w:b/>
          <w:bCs/>
          <w:color w:val="FFC000"/>
          <w:sz w:val="28"/>
          <w:szCs w:val="28"/>
          <w:lang w:val="en-US"/>
        </w:rPr>
        <w:t xml:space="preserve"> – Call for paper – Book reviews</w:t>
      </w:r>
    </w:p>
    <w:p w:rsidR="00975440" w:rsidRPr="0052233D" w:rsidRDefault="00975440" w:rsidP="00975440">
      <w:pPr>
        <w:pStyle w:val="En-tte"/>
        <w:shd w:val="solid" w:color="auto" w:fill="000000"/>
        <w:jc w:val="center"/>
        <w:rPr>
          <w:rFonts w:ascii="Calibri" w:hAnsi="Calibri" w:cs="Calibri"/>
          <w:color w:val="FFC000"/>
          <w:lang w:val="en-US"/>
        </w:rPr>
      </w:pPr>
    </w:p>
    <w:p w:rsidR="00975440" w:rsidRDefault="00975440" w:rsidP="00CF5738">
      <w:pPr>
        <w:jc w:val="center"/>
        <w:rPr>
          <w:b/>
          <w:noProof/>
          <w:lang w:val="en-US" w:bidi="fr-FR"/>
        </w:rPr>
      </w:pPr>
    </w:p>
    <w:p w:rsidR="004341BE" w:rsidRPr="00975440" w:rsidRDefault="004341BE" w:rsidP="00CF5738">
      <w:pPr>
        <w:jc w:val="center"/>
        <w:rPr>
          <w:b/>
          <w:noProof/>
          <w:sz w:val="32"/>
          <w:lang w:val="en-US" w:bidi="fr-FR"/>
        </w:rPr>
      </w:pPr>
      <w:r w:rsidRPr="00975440">
        <w:rPr>
          <w:b/>
          <w:noProof/>
          <w:sz w:val="32"/>
          <w:lang w:val="en-US" w:bidi="fr-FR"/>
        </w:rPr>
        <w:t xml:space="preserve">The child in </w:t>
      </w:r>
      <w:r w:rsidR="00CF5738" w:rsidRPr="00975440">
        <w:rPr>
          <w:b/>
          <w:noProof/>
          <w:sz w:val="32"/>
          <w:lang w:val="en-US" w:bidi="fr-FR"/>
        </w:rPr>
        <w:t>development policies and programmes</w:t>
      </w:r>
    </w:p>
    <w:p w:rsidR="00CF5738" w:rsidRPr="00CF5738" w:rsidRDefault="00CF5738" w:rsidP="00CF5738">
      <w:pPr>
        <w:rPr>
          <w:b/>
          <w:noProof/>
          <w:sz w:val="28"/>
          <w:lang w:val="en-US" w:bidi="fr-FR"/>
        </w:rPr>
      </w:pPr>
    </w:p>
    <w:p w:rsidR="004341BE" w:rsidRPr="00B32877" w:rsidRDefault="000D4B8E" w:rsidP="004341BE">
      <w:pPr>
        <w:spacing w:line="360" w:lineRule="auto"/>
        <w:jc w:val="center"/>
        <w:rPr>
          <w:lang w:bidi="fr-FR"/>
        </w:rPr>
      </w:pPr>
      <w:r>
        <w:rPr>
          <w:lang w:bidi="fr-FR"/>
        </w:rPr>
        <w:t>Charles-É</w:t>
      </w:r>
      <w:r w:rsidR="004341BE" w:rsidRPr="00B32877">
        <w:rPr>
          <w:lang w:bidi="fr-FR"/>
        </w:rPr>
        <w:t xml:space="preserve">douard de </w:t>
      </w:r>
      <w:proofErr w:type="spellStart"/>
      <w:r w:rsidR="004341BE" w:rsidRPr="00B32877">
        <w:rPr>
          <w:lang w:bidi="fr-FR"/>
        </w:rPr>
        <w:t>Suremain</w:t>
      </w:r>
      <w:proofErr w:type="spellEnd"/>
      <w:r w:rsidR="004341BE" w:rsidRPr="00B32877">
        <w:rPr>
          <w:lang w:bidi="fr-FR"/>
        </w:rPr>
        <w:t xml:space="preserve"> and Doris Bonnet (</w:t>
      </w:r>
      <w:proofErr w:type="spellStart"/>
      <w:r w:rsidR="000E2929">
        <w:rPr>
          <w:lang w:bidi="fr-FR"/>
        </w:rPr>
        <w:t>G</w:t>
      </w:r>
      <w:r w:rsidR="00B32877" w:rsidRPr="00B32877">
        <w:rPr>
          <w:lang w:bidi="fr-FR"/>
        </w:rPr>
        <w:t>uest</w:t>
      </w:r>
      <w:proofErr w:type="spellEnd"/>
      <w:r w:rsidR="00B32877" w:rsidRPr="00B32877">
        <w:rPr>
          <w:lang w:bidi="fr-FR"/>
        </w:rPr>
        <w:t xml:space="preserve"> </w:t>
      </w:r>
      <w:r w:rsidR="000E2929">
        <w:rPr>
          <w:lang w:bidi="fr-FR"/>
        </w:rPr>
        <w:t>E</w:t>
      </w:r>
      <w:r w:rsidR="004341BE" w:rsidRPr="00B32877">
        <w:rPr>
          <w:lang w:bidi="fr-FR"/>
        </w:rPr>
        <w:t>ditors)</w:t>
      </w:r>
    </w:p>
    <w:p w:rsidR="00732F75" w:rsidRPr="00732F75" w:rsidRDefault="00732F75" w:rsidP="00732F75">
      <w:pPr>
        <w:jc w:val="both"/>
        <w:rPr>
          <w:noProof/>
          <w:lang w:bidi="fr-FR"/>
        </w:rPr>
      </w:pPr>
    </w:p>
    <w:p w:rsidR="004341BE" w:rsidRPr="00CF5738" w:rsidRDefault="004341BE" w:rsidP="00CF5738">
      <w:pPr>
        <w:spacing w:after="120"/>
        <w:ind w:firstLine="425"/>
        <w:jc w:val="both"/>
        <w:rPr>
          <w:noProof/>
          <w:lang w:val="en-US" w:bidi="fr-FR"/>
        </w:rPr>
      </w:pPr>
      <w:r w:rsidRPr="00CF5738">
        <w:rPr>
          <w:noProof/>
          <w:lang w:val="en-US" w:bidi="fr-FR"/>
        </w:rPr>
        <w:t xml:space="preserve">This </w:t>
      </w:r>
      <w:r w:rsidR="00CF5738" w:rsidRPr="00CF5738">
        <w:rPr>
          <w:noProof/>
          <w:lang w:val="en-US" w:bidi="fr-FR"/>
        </w:rPr>
        <w:t xml:space="preserve">special </w:t>
      </w:r>
      <w:r w:rsidR="00AE689B">
        <w:rPr>
          <w:noProof/>
          <w:lang w:val="en-US" w:bidi="fr-FR"/>
        </w:rPr>
        <w:t>intends</w:t>
      </w:r>
      <w:r w:rsidR="00CF5738">
        <w:rPr>
          <w:noProof/>
          <w:lang w:val="en-US" w:bidi="fr-FR"/>
        </w:rPr>
        <w:t xml:space="preserve"> to examine </w:t>
      </w:r>
      <w:r w:rsidR="00CF5738" w:rsidRPr="00CB2D23">
        <w:rPr>
          <w:b/>
          <w:i/>
          <w:noProof/>
          <w:lang w:val="en-US" w:bidi="fr-FR"/>
        </w:rPr>
        <w:t xml:space="preserve">the </w:t>
      </w:r>
      <w:r w:rsidRPr="00CB2D23">
        <w:rPr>
          <w:b/>
          <w:i/>
          <w:noProof/>
          <w:lang w:val="en-US" w:bidi="fr-FR"/>
        </w:rPr>
        <w:t xml:space="preserve">construction of the child as a specific subject/object in development </w:t>
      </w:r>
      <w:r w:rsidR="00CF5738" w:rsidRPr="00CB2D23">
        <w:rPr>
          <w:b/>
          <w:i/>
          <w:noProof/>
          <w:lang w:val="en-US" w:bidi="fr-FR"/>
        </w:rPr>
        <w:t>policies and programmes</w:t>
      </w:r>
      <w:r w:rsidR="00CF5738">
        <w:rPr>
          <w:noProof/>
          <w:lang w:val="en-US" w:bidi="fr-FR"/>
        </w:rPr>
        <w:t>,</w:t>
      </w:r>
      <w:r w:rsidRPr="00CF5738">
        <w:rPr>
          <w:noProof/>
          <w:lang w:val="en-US" w:bidi="fr-FR"/>
        </w:rPr>
        <w:t xml:space="preserve"> </w:t>
      </w:r>
      <w:r w:rsidR="00AE689B">
        <w:rPr>
          <w:noProof/>
          <w:lang w:val="en-US" w:bidi="fr-FR"/>
        </w:rPr>
        <w:t>based on</w:t>
      </w:r>
      <w:r w:rsidRPr="00CF5738">
        <w:rPr>
          <w:noProof/>
          <w:lang w:val="en-US" w:bidi="fr-FR"/>
        </w:rPr>
        <w:t xml:space="preserve"> </w:t>
      </w:r>
      <w:r w:rsidR="00CF5738">
        <w:rPr>
          <w:noProof/>
          <w:lang w:val="en-US" w:bidi="fr-FR"/>
        </w:rPr>
        <w:t>research and field work conducted</w:t>
      </w:r>
      <w:r w:rsidRPr="00CF5738">
        <w:rPr>
          <w:noProof/>
          <w:lang w:val="en-US" w:bidi="fr-FR"/>
        </w:rPr>
        <w:t xml:space="preserve"> in </w:t>
      </w:r>
      <w:r w:rsidR="00CF5738">
        <w:rPr>
          <w:noProof/>
          <w:lang w:val="en-US" w:bidi="fr-FR"/>
        </w:rPr>
        <w:t>developing countries</w:t>
      </w:r>
      <w:r w:rsidRPr="00CF5738">
        <w:rPr>
          <w:noProof/>
          <w:lang w:val="en-US" w:bidi="fr-FR"/>
        </w:rPr>
        <w:t xml:space="preserve">. </w:t>
      </w:r>
      <w:r w:rsidR="00CF5738" w:rsidRPr="00CF5738">
        <w:rPr>
          <w:noProof/>
          <w:lang w:val="en-US" w:bidi="fr-FR"/>
        </w:rPr>
        <w:t xml:space="preserve">It aims to </w:t>
      </w:r>
      <w:r w:rsidR="003276AC">
        <w:rPr>
          <w:noProof/>
          <w:lang w:val="en-US" w:bidi="fr-FR"/>
        </w:rPr>
        <w:t>analyse</w:t>
      </w:r>
      <w:r w:rsidR="00CF5738" w:rsidRPr="00CF5738">
        <w:rPr>
          <w:noProof/>
          <w:lang w:val="en-US" w:bidi="fr-FR"/>
        </w:rPr>
        <w:t xml:space="preserve"> the systems of representations, discourses and practices of development projects </w:t>
      </w:r>
      <w:r w:rsidR="00CF5738">
        <w:rPr>
          <w:noProof/>
          <w:lang w:val="en-US" w:bidi="fr-FR"/>
        </w:rPr>
        <w:t>involving</w:t>
      </w:r>
      <w:r w:rsidR="00CF5738" w:rsidRPr="00CF5738">
        <w:rPr>
          <w:noProof/>
          <w:lang w:val="en-US" w:bidi="fr-FR"/>
        </w:rPr>
        <w:t xml:space="preserve"> children in </w:t>
      </w:r>
      <w:r w:rsidR="00CF5738">
        <w:rPr>
          <w:noProof/>
          <w:lang w:val="en-US" w:bidi="fr-FR"/>
        </w:rPr>
        <w:t xml:space="preserve">various </w:t>
      </w:r>
      <w:bookmarkStart w:id="0" w:name="_GoBack"/>
      <w:bookmarkEnd w:id="0"/>
      <w:r w:rsidR="00CF5738" w:rsidRPr="00CF5738">
        <w:rPr>
          <w:noProof/>
          <w:lang w:val="en-US" w:bidi="fr-FR"/>
        </w:rPr>
        <w:t xml:space="preserve">social, cultural and demographic contexts. </w:t>
      </w:r>
      <w:r w:rsidR="00304455">
        <w:rPr>
          <w:noProof/>
          <w:lang w:val="en-US" w:bidi="fr-FR"/>
        </w:rPr>
        <w:t>It seems crucial, a</w:t>
      </w:r>
      <w:r w:rsidR="00304455" w:rsidRPr="00CF5738">
        <w:rPr>
          <w:noProof/>
          <w:lang w:val="en-US" w:bidi="fr-FR"/>
        </w:rPr>
        <w:t xml:space="preserve">t a time when </w:t>
      </w:r>
      <w:r w:rsidR="00304455">
        <w:rPr>
          <w:noProof/>
          <w:lang w:val="en-US" w:bidi="fr-FR"/>
        </w:rPr>
        <w:t xml:space="preserve">they are mobilised by a number of development projects, </w:t>
      </w:r>
      <w:r w:rsidR="003276AC">
        <w:rPr>
          <w:noProof/>
          <w:lang w:val="en-US" w:bidi="fr-FR"/>
        </w:rPr>
        <w:t xml:space="preserve">to </w:t>
      </w:r>
      <w:r w:rsidR="00304455">
        <w:rPr>
          <w:noProof/>
          <w:lang w:val="en-US" w:bidi="fr-FR"/>
        </w:rPr>
        <w:t>discuss</w:t>
      </w:r>
      <w:r w:rsidR="003276AC">
        <w:rPr>
          <w:noProof/>
          <w:lang w:val="en-US" w:bidi="fr-FR"/>
        </w:rPr>
        <w:t xml:space="preserve"> the notion </w:t>
      </w:r>
      <w:r w:rsidRPr="00CF5738">
        <w:rPr>
          <w:noProof/>
          <w:lang w:val="en-US" w:bidi="fr-FR"/>
        </w:rPr>
        <w:t xml:space="preserve">of child—and, by extension, </w:t>
      </w:r>
      <w:r w:rsidR="003276AC">
        <w:rPr>
          <w:noProof/>
          <w:lang w:val="en-US" w:bidi="fr-FR"/>
        </w:rPr>
        <w:t>that</w:t>
      </w:r>
      <w:r w:rsidR="00CB2D23">
        <w:rPr>
          <w:noProof/>
          <w:lang w:val="en-US" w:bidi="fr-FR"/>
        </w:rPr>
        <w:t xml:space="preserve"> of </w:t>
      </w:r>
      <w:r w:rsidRPr="00CF5738">
        <w:rPr>
          <w:noProof/>
          <w:lang w:val="en-US" w:bidi="fr-FR"/>
        </w:rPr>
        <w:t>childhood.</w:t>
      </w:r>
    </w:p>
    <w:p w:rsidR="00C35737" w:rsidRDefault="00D50354" w:rsidP="00C35737">
      <w:pPr>
        <w:spacing w:after="120"/>
        <w:ind w:firstLine="425"/>
        <w:jc w:val="both"/>
        <w:rPr>
          <w:noProof/>
          <w:lang w:val="en-US" w:bidi="fr-FR"/>
        </w:rPr>
      </w:pPr>
      <w:r>
        <w:rPr>
          <w:noProof/>
          <w:lang w:val="en-US" w:bidi="fr-FR"/>
        </w:rPr>
        <w:t>The first question in this call relates to</w:t>
      </w:r>
      <w:r w:rsidR="00D027E0">
        <w:rPr>
          <w:noProof/>
          <w:lang w:val="en-US" w:bidi="fr-FR"/>
        </w:rPr>
        <w:t xml:space="preserve"> the </w:t>
      </w:r>
      <w:r w:rsidR="00C35737" w:rsidRPr="00E623B1">
        <w:rPr>
          <w:b/>
          <w:i/>
          <w:noProof/>
          <w:lang w:val="en-US" w:bidi="fr-FR"/>
        </w:rPr>
        <w:t>multiplicity of children figures created by development</w:t>
      </w:r>
      <w:r w:rsidR="00D027E0" w:rsidRPr="00E623B1">
        <w:rPr>
          <w:b/>
          <w:i/>
          <w:noProof/>
          <w:lang w:val="en-US" w:bidi="fr-FR"/>
        </w:rPr>
        <w:t xml:space="preserve"> policies and programmes</w:t>
      </w:r>
      <w:r w:rsidR="00C35737" w:rsidRPr="00C35737">
        <w:rPr>
          <w:noProof/>
          <w:lang w:val="en-US" w:bidi="fr-FR"/>
        </w:rPr>
        <w:t xml:space="preserve">, particularly in the last two decades. </w:t>
      </w:r>
      <w:r w:rsidR="00D027E0">
        <w:rPr>
          <w:noProof/>
          <w:lang w:val="en-US" w:bidi="fr-FR"/>
        </w:rPr>
        <w:t xml:space="preserve">Obvious examples </w:t>
      </w:r>
      <w:r w:rsidR="00096C7D">
        <w:rPr>
          <w:noProof/>
          <w:lang w:val="en-US" w:bidi="fr-FR"/>
        </w:rPr>
        <w:t xml:space="preserve">of these figures </w:t>
      </w:r>
      <w:r w:rsidR="00D027E0">
        <w:rPr>
          <w:noProof/>
          <w:lang w:val="en-US" w:bidi="fr-FR"/>
        </w:rPr>
        <w:t>include</w:t>
      </w:r>
      <w:r w:rsidR="00C35737" w:rsidRPr="00C35737">
        <w:rPr>
          <w:noProof/>
          <w:lang w:val="en-US" w:bidi="fr-FR"/>
        </w:rPr>
        <w:t xml:space="preserve"> </w:t>
      </w:r>
      <w:r w:rsidR="001F2FB5">
        <w:rPr>
          <w:noProof/>
          <w:lang w:val="en-US" w:bidi="fr-FR"/>
        </w:rPr>
        <w:t xml:space="preserve">children affected by AIDS, </w:t>
      </w:r>
      <w:r w:rsidR="00C35737" w:rsidRPr="00C35737">
        <w:rPr>
          <w:noProof/>
          <w:lang w:val="en-US" w:bidi="fr-FR"/>
        </w:rPr>
        <w:t>malnourished child</w:t>
      </w:r>
      <w:r w:rsidR="001F2FB5">
        <w:rPr>
          <w:noProof/>
          <w:lang w:val="en-US" w:bidi="fr-FR"/>
        </w:rPr>
        <w:t>ren</w:t>
      </w:r>
      <w:r w:rsidR="00C35737" w:rsidRPr="00C35737">
        <w:rPr>
          <w:noProof/>
          <w:lang w:val="en-US" w:bidi="fr-FR"/>
        </w:rPr>
        <w:t xml:space="preserve">, </w:t>
      </w:r>
      <w:r w:rsidR="00256FD4">
        <w:rPr>
          <w:noProof/>
          <w:lang w:val="en-US" w:bidi="fr-FR"/>
        </w:rPr>
        <w:t>working child</w:t>
      </w:r>
      <w:r w:rsidR="001F2FB5">
        <w:rPr>
          <w:noProof/>
          <w:lang w:val="en-US" w:bidi="fr-FR"/>
        </w:rPr>
        <w:t>ren</w:t>
      </w:r>
      <w:r w:rsidR="00096C7D">
        <w:rPr>
          <w:noProof/>
          <w:lang w:val="en-US" w:bidi="fr-FR"/>
        </w:rPr>
        <w:t xml:space="preserve">, </w:t>
      </w:r>
      <w:r w:rsidR="00C35737" w:rsidRPr="00C35737">
        <w:rPr>
          <w:noProof/>
          <w:lang w:val="en-US" w:bidi="fr-FR"/>
        </w:rPr>
        <w:t>child</w:t>
      </w:r>
      <w:r w:rsidR="001F2FB5">
        <w:rPr>
          <w:noProof/>
          <w:lang w:val="en-US" w:bidi="fr-FR"/>
        </w:rPr>
        <w:t>ren</w:t>
      </w:r>
      <w:r w:rsidR="00C35737" w:rsidRPr="00C35737">
        <w:rPr>
          <w:noProof/>
          <w:lang w:val="en-US" w:bidi="fr-FR"/>
        </w:rPr>
        <w:t xml:space="preserve"> victim</w:t>
      </w:r>
      <w:r w:rsidR="001F2FB5">
        <w:rPr>
          <w:noProof/>
          <w:lang w:val="en-US" w:bidi="fr-FR"/>
        </w:rPr>
        <w:t>s</w:t>
      </w:r>
      <w:r w:rsidR="00C35737" w:rsidRPr="00C35737">
        <w:rPr>
          <w:noProof/>
          <w:lang w:val="en-US" w:bidi="fr-FR"/>
        </w:rPr>
        <w:t xml:space="preserve"> of abuse, torphan child</w:t>
      </w:r>
      <w:r w:rsidR="001F2FB5">
        <w:rPr>
          <w:noProof/>
          <w:lang w:val="en-US" w:bidi="fr-FR"/>
        </w:rPr>
        <w:t>ren</w:t>
      </w:r>
      <w:r w:rsidR="00B32877">
        <w:rPr>
          <w:noProof/>
          <w:lang w:val="en-US" w:bidi="fr-FR"/>
        </w:rPr>
        <w:t>…</w:t>
      </w:r>
      <w:r w:rsidR="00C35737" w:rsidRPr="00C35737">
        <w:rPr>
          <w:noProof/>
          <w:lang w:val="en-US" w:bidi="fr-FR"/>
        </w:rPr>
        <w:t xml:space="preserve"> but also to child soldier</w:t>
      </w:r>
      <w:r w:rsidR="001F2FB5">
        <w:rPr>
          <w:noProof/>
          <w:lang w:val="en-US" w:bidi="fr-FR"/>
        </w:rPr>
        <w:t>s</w:t>
      </w:r>
      <w:r w:rsidR="00096C7D">
        <w:rPr>
          <w:noProof/>
          <w:lang w:val="en-US" w:bidi="fr-FR"/>
        </w:rPr>
        <w:t>,</w:t>
      </w:r>
      <w:r w:rsidR="00C35737" w:rsidRPr="00C35737">
        <w:rPr>
          <w:noProof/>
          <w:lang w:val="en-US" w:bidi="fr-FR"/>
        </w:rPr>
        <w:t xml:space="preserve"> the wizard child</w:t>
      </w:r>
      <w:r w:rsidR="001F2FB5">
        <w:rPr>
          <w:noProof/>
          <w:lang w:val="en-US" w:bidi="fr-FR"/>
        </w:rPr>
        <w:t>ren</w:t>
      </w:r>
      <w:r w:rsidR="00C35737" w:rsidRPr="00C35737">
        <w:rPr>
          <w:noProof/>
          <w:lang w:val="en-US" w:bidi="fr-FR"/>
        </w:rPr>
        <w:t xml:space="preserve">, </w:t>
      </w:r>
      <w:r w:rsidR="00096C7D">
        <w:rPr>
          <w:noProof/>
          <w:lang w:val="en-US" w:bidi="fr-FR"/>
        </w:rPr>
        <w:t>or</w:t>
      </w:r>
      <w:r w:rsidR="00C35737" w:rsidRPr="00C35737">
        <w:rPr>
          <w:noProof/>
          <w:lang w:val="en-US" w:bidi="fr-FR"/>
        </w:rPr>
        <w:t xml:space="preserve"> even</w:t>
      </w:r>
      <w:r w:rsidR="001F2FB5">
        <w:rPr>
          <w:noProof/>
          <w:lang w:val="en-US" w:bidi="fr-FR"/>
        </w:rPr>
        <w:t xml:space="preserve"> the</w:t>
      </w:r>
      <w:r w:rsidR="00C35737" w:rsidRPr="00C35737">
        <w:rPr>
          <w:noProof/>
          <w:lang w:val="en-US" w:bidi="fr-FR"/>
        </w:rPr>
        <w:t xml:space="preserve"> </w:t>
      </w:r>
      <w:r w:rsidR="00096C7D">
        <w:rPr>
          <w:noProof/>
          <w:lang w:val="en-US" w:bidi="fr-FR"/>
        </w:rPr>
        <w:t>“</w:t>
      </w:r>
      <w:r w:rsidR="00C35737" w:rsidRPr="00C35737">
        <w:rPr>
          <w:noProof/>
          <w:lang w:val="en-US" w:bidi="fr-FR"/>
        </w:rPr>
        <w:t>vulnerable child</w:t>
      </w:r>
      <w:r w:rsidR="001F2FB5">
        <w:rPr>
          <w:noProof/>
          <w:lang w:val="en-US" w:bidi="fr-FR"/>
        </w:rPr>
        <w:t>ren</w:t>
      </w:r>
      <w:r w:rsidR="00096C7D">
        <w:rPr>
          <w:noProof/>
          <w:lang w:val="en-US" w:bidi="fr-FR"/>
        </w:rPr>
        <w:t>” of the</w:t>
      </w:r>
      <w:r w:rsidR="00C35737" w:rsidRPr="00C35737">
        <w:rPr>
          <w:noProof/>
          <w:lang w:val="en-US" w:bidi="fr-FR"/>
        </w:rPr>
        <w:t xml:space="preserve"> international organizations. </w:t>
      </w:r>
      <w:r w:rsidR="00096C7D">
        <w:rPr>
          <w:noProof/>
          <w:lang w:val="en-US" w:bidi="fr-FR"/>
        </w:rPr>
        <w:t>What do these figures have in common and what differentiates them</w:t>
      </w:r>
      <w:r w:rsidR="00C35737" w:rsidRPr="00C35737">
        <w:rPr>
          <w:noProof/>
          <w:lang w:val="en-US" w:bidi="fr-FR"/>
        </w:rPr>
        <w:t xml:space="preserve">? </w:t>
      </w:r>
      <w:r w:rsidR="00C81C36">
        <w:rPr>
          <w:noProof/>
          <w:lang w:val="en-US" w:bidi="fr-FR"/>
        </w:rPr>
        <w:t>What and who</w:t>
      </w:r>
      <w:r w:rsidR="00C35737" w:rsidRPr="00C35737">
        <w:rPr>
          <w:noProof/>
          <w:lang w:val="en-US" w:bidi="fr-FR"/>
        </w:rPr>
        <w:t xml:space="preserve"> justif</w:t>
      </w:r>
      <w:r w:rsidR="008815C2">
        <w:rPr>
          <w:noProof/>
          <w:lang w:val="en-US" w:bidi="fr-FR"/>
        </w:rPr>
        <w:t>ies</w:t>
      </w:r>
      <w:r w:rsidR="00C35737" w:rsidRPr="00C35737">
        <w:rPr>
          <w:noProof/>
          <w:lang w:val="en-US" w:bidi="fr-FR"/>
        </w:rPr>
        <w:t xml:space="preserve"> the </w:t>
      </w:r>
      <w:r w:rsidR="008815C2">
        <w:rPr>
          <w:noProof/>
          <w:lang w:val="en-US" w:bidi="fr-FR"/>
        </w:rPr>
        <w:t>existence of these figures? Can or should</w:t>
      </w:r>
      <w:r w:rsidR="00C35737" w:rsidRPr="00C35737">
        <w:rPr>
          <w:noProof/>
          <w:lang w:val="en-US" w:bidi="fr-FR"/>
        </w:rPr>
        <w:t xml:space="preserve"> </w:t>
      </w:r>
      <w:r w:rsidR="008815C2">
        <w:rPr>
          <w:noProof/>
          <w:lang w:val="en-US" w:bidi="fr-FR"/>
        </w:rPr>
        <w:t>children be categoris</w:t>
      </w:r>
      <w:r w:rsidR="00C35737" w:rsidRPr="00C35737">
        <w:rPr>
          <w:noProof/>
          <w:lang w:val="en-US" w:bidi="fr-FR"/>
        </w:rPr>
        <w:t>e</w:t>
      </w:r>
      <w:r w:rsidR="008815C2">
        <w:rPr>
          <w:noProof/>
          <w:lang w:val="en-US" w:bidi="fr-FR"/>
        </w:rPr>
        <w:t>d</w:t>
      </w:r>
      <w:r w:rsidR="00C35737" w:rsidRPr="00C35737">
        <w:rPr>
          <w:noProof/>
          <w:lang w:val="en-US" w:bidi="fr-FR"/>
        </w:rPr>
        <w:t xml:space="preserve"> </w:t>
      </w:r>
      <w:r w:rsidR="008815C2">
        <w:rPr>
          <w:noProof/>
          <w:lang w:val="en-US" w:bidi="fr-FR"/>
        </w:rPr>
        <w:t>based</w:t>
      </w:r>
      <w:r w:rsidR="00C81C36">
        <w:rPr>
          <w:noProof/>
          <w:lang w:val="en-US" w:bidi="fr-FR"/>
        </w:rPr>
        <w:t xml:space="preserve"> on </w:t>
      </w:r>
      <w:r w:rsidR="008815C2">
        <w:rPr>
          <w:noProof/>
          <w:lang w:val="en-US" w:bidi="fr-FR"/>
        </w:rPr>
        <w:t>the status they have</w:t>
      </w:r>
      <w:r w:rsidR="008815C2" w:rsidRPr="00CF5738">
        <w:rPr>
          <w:noProof/>
          <w:lang w:val="en-US" w:bidi="fr-FR"/>
        </w:rPr>
        <w:t>—</w:t>
      </w:r>
      <w:r w:rsidR="00C81C36">
        <w:rPr>
          <w:noProof/>
          <w:lang w:val="en-US" w:bidi="fr-FR"/>
        </w:rPr>
        <w:t xml:space="preserve">or are </w:t>
      </w:r>
      <w:r w:rsidR="008815C2">
        <w:rPr>
          <w:noProof/>
          <w:lang w:val="en-US" w:bidi="fr-FR"/>
        </w:rPr>
        <w:t>given</w:t>
      </w:r>
      <w:r w:rsidR="008815C2" w:rsidRPr="00CF5738">
        <w:rPr>
          <w:noProof/>
          <w:lang w:val="en-US" w:bidi="fr-FR"/>
        </w:rPr>
        <w:t>—</w:t>
      </w:r>
      <w:r w:rsidR="00C35737" w:rsidRPr="00C35737">
        <w:rPr>
          <w:noProof/>
          <w:lang w:val="en-US" w:bidi="fr-FR"/>
        </w:rPr>
        <w:t xml:space="preserve">in </w:t>
      </w:r>
      <w:r w:rsidR="00C81C36">
        <w:rPr>
          <w:noProof/>
          <w:lang w:val="en-US" w:bidi="fr-FR"/>
        </w:rPr>
        <w:t xml:space="preserve">the society they belong to, </w:t>
      </w:r>
      <w:r w:rsidR="009E20D1">
        <w:rPr>
          <w:noProof/>
          <w:lang w:val="en-US" w:bidi="fr-FR"/>
        </w:rPr>
        <w:t>on a specific development projet</w:t>
      </w:r>
      <w:r w:rsidR="00C35737" w:rsidRPr="00C35737">
        <w:rPr>
          <w:noProof/>
          <w:lang w:val="en-US" w:bidi="fr-FR"/>
        </w:rPr>
        <w:t xml:space="preserve"> at a </w:t>
      </w:r>
      <w:r w:rsidR="009E20D1">
        <w:rPr>
          <w:noProof/>
          <w:lang w:val="en-US" w:bidi="fr-FR"/>
        </w:rPr>
        <w:t>given time</w:t>
      </w:r>
      <w:r w:rsidR="00C35737" w:rsidRPr="00C35737">
        <w:rPr>
          <w:noProof/>
          <w:lang w:val="en-US" w:bidi="fr-FR"/>
        </w:rPr>
        <w:t xml:space="preserve">, or </w:t>
      </w:r>
      <w:r w:rsidR="009E20D1">
        <w:rPr>
          <w:noProof/>
          <w:lang w:val="en-US" w:bidi="fr-FR"/>
        </w:rPr>
        <w:t>in</w:t>
      </w:r>
      <w:r w:rsidR="00C81C36">
        <w:rPr>
          <w:noProof/>
          <w:lang w:val="en-US" w:bidi="fr-FR"/>
        </w:rPr>
        <w:t xml:space="preserve"> </w:t>
      </w:r>
      <w:r w:rsidR="00C35737" w:rsidRPr="00C35737">
        <w:rPr>
          <w:noProof/>
          <w:lang w:val="en-US" w:bidi="fr-FR"/>
        </w:rPr>
        <w:t xml:space="preserve">reference </w:t>
      </w:r>
      <w:r w:rsidR="00C81C36">
        <w:rPr>
          <w:noProof/>
          <w:lang w:val="en-US" w:bidi="fr-FR"/>
        </w:rPr>
        <w:t xml:space="preserve">to </w:t>
      </w:r>
      <w:r w:rsidR="00C35737" w:rsidRPr="00C35737">
        <w:rPr>
          <w:noProof/>
          <w:lang w:val="en-US" w:bidi="fr-FR"/>
        </w:rPr>
        <w:t xml:space="preserve">the criteria </w:t>
      </w:r>
      <w:r w:rsidR="009E20D1">
        <w:rPr>
          <w:noProof/>
          <w:lang w:val="en-US" w:bidi="fr-FR"/>
        </w:rPr>
        <w:t>defined by</w:t>
      </w:r>
      <w:r w:rsidR="00C35737" w:rsidRPr="00C35737">
        <w:rPr>
          <w:noProof/>
          <w:lang w:val="en-US" w:bidi="fr-FR"/>
        </w:rPr>
        <w:t xml:space="preserve"> </w:t>
      </w:r>
      <w:r w:rsidR="008815C2">
        <w:rPr>
          <w:noProof/>
          <w:lang w:val="en-US" w:bidi="fr-FR"/>
        </w:rPr>
        <w:t>international organis</w:t>
      </w:r>
      <w:r w:rsidR="00C35737" w:rsidRPr="00C35737">
        <w:rPr>
          <w:noProof/>
          <w:lang w:val="en-US" w:bidi="fr-FR"/>
        </w:rPr>
        <w:t>ation</w:t>
      </w:r>
      <w:r w:rsidR="008815C2">
        <w:rPr>
          <w:noProof/>
          <w:lang w:val="en-US" w:bidi="fr-FR"/>
        </w:rPr>
        <w:t>s</w:t>
      </w:r>
      <w:r w:rsidR="00C35737" w:rsidRPr="00C35737">
        <w:rPr>
          <w:noProof/>
          <w:lang w:val="en-US" w:bidi="fr-FR"/>
        </w:rPr>
        <w:t xml:space="preserve"> </w:t>
      </w:r>
      <w:r w:rsidR="00C81C36">
        <w:rPr>
          <w:noProof/>
          <w:lang w:val="en-US" w:bidi="fr-FR"/>
        </w:rPr>
        <w:t xml:space="preserve">such as the </w:t>
      </w:r>
      <w:r w:rsidR="00C35737" w:rsidRPr="00C35737">
        <w:rPr>
          <w:noProof/>
          <w:lang w:val="en-US" w:bidi="fr-FR"/>
        </w:rPr>
        <w:t>W</w:t>
      </w:r>
      <w:r w:rsidR="008815C2">
        <w:rPr>
          <w:noProof/>
          <w:lang w:val="en-US" w:bidi="fr-FR"/>
        </w:rPr>
        <w:t>orld Health Organization</w:t>
      </w:r>
      <w:r w:rsidR="00C35737" w:rsidRPr="00C35737">
        <w:rPr>
          <w:noProof/>
          <w:lang w:val="en-US" w:bidi="fr-FR"/>
        </w:rPr>
        <w:t xml:space="preserve">, </w:t>
      </w:r>
      <w:r w:rsidR="00C81C36">
        <w:rPr>
          <w:noProof/>
          <w:lang w:val="en-US" w:bidi="fr-FR"/>
        </w:rPr>
        <w:t xml:space="preserve">the </w:t>
      </w:r>
      <w:r w:rsidR="00C35737" w:rsidRPr="00C35737">
        <w:rPr>
          <w:noProof/>
          <w:lang w:val="en-US" w:bidi="fr-FR"/>
        </w:rPr>
        <w:t>I</w:t>
      </w:r>
      <w:r w:rsidR="008815C2">
        <w:rPr>
          <w:noProof/>
          <w:lang w:val="en-US" w:bidi="fr-FR"/>
        </w:rPr>
        <w:t xml:space="preserve">nternational </w:t>
      </w:r>
      <w:r w:rsidR="00C35737" w:rsidRPr="00C35737">
        <w:rPr>
          <w:noProof/>
          <w:lang w:val="en-US" w:bidi="fr-FR"/>
        </w:rPr>
        <w:t>L</w:t>
      </w:r>
      <w:r w:rsidR="008815C2">
        <w:rPr>
          <w:noProof/>
          <w:lang w:val="en-US" w:bidi="fr-FR"/>
        </w:rPr>
        <w:t xml:space="preserve">abour </w:t>
      </w:r>
      <w:r w:rsidR="00C35737" w:rsidRPr="00C35737">
        <w:rPr>
          <w:noProof/>
          <w:lang w:val="en-US" w:bidi="fr-FR"/>
        </w:rPr>
        <w:t>O</w:t>
      </w:r>
      <w:r w:rsidR="008815C2">
        <w:rPr>
          <w:noProof/>
          <w:lang w:val="en-US" w:bidi="fr-FR"/>
        </w:rPr>
        <w:t>ffice</w:t>
      </w:r>
      <w:r w:rsidR="00C35737" w:rsidRPr="00C35737">
        <w:rPr>
          <w:noProof/>
          <w:lang w:val="en-US" w:bidi="fr-FR"/>
        </w:rPr>
        <w:t xml:space="preserve">, </w:t>
      </w:r>
      <w:r w:rsidR="00C81C36">
        <w:rPr>
          <w:noProof/>
          <w:lang w:val="en-US" w:bidi="fr-FR"/>
        </w:rPr>
        <w:t xml:space="preserve">or </w:t>
      </w:r>
      <w:r w:rsidR="008815C2" w:rsidRPr="008815C2">
        <w:rPr>
          <w:noProof/>
          <w:lang w:val="en-US" w:bidi="fr-FR"/>
        </w:rPr>
        <w:t>United Nations International Children's Emergency Fund</w:t>
      </w:r>
      <w:r w:rsidR="00C35737" w:rsidRPr="00C35737">
        <w:rPr>
          <w:noProof/>
          <w:lang w:val="en-US" w:bidi="fr-FR"/>
        </w:rPr>
        <w:t xml:space="preserve">? </w:t>
      </w:r>
      <w:r w:rsidR="009E20D1">
        <w:rPr>
          <w:noProof/>
          <w:lang w:val="en-US" w:bidi="fr-FR"/>
        </w:rPr>
        <w:t xml:space="preserve">Particular attention will be paid to </w:t>
      </w:r>
      <w:r w:rsidR="00C35737" w:rsidRPr="00C35737">
        <w:rPr>
          <w:noProof/>
          <w:lang w:val="en-US" w:bidi="fr-FR"/>
        </w:rPr>
        <w:t>the adverse effects of th</w:t>
      </w:r>
      <w:r w:rsidR="009E20D1">
        <w:rPr>
          <w:noProof/>
          <w:lang w:val="en-US" w:bidi="fr-FR"/>
        </w:rPr>
        <w:t>is</w:t>
      </w:r>
      <w:r w:rsidR="00C35737" w:rsidRPr="00C35737">
        <w:rPr>
          <w:noProof/>
          <w:lang w:val="en-US" w:bidi="fr-FR"/>
        </w:rPr>
        <w:t xml:space="preserve"> </w:t>
      </w:r>
      <w:r w:rsidR="008815C2">
        <w:rPr>
          <w:noProof/>
          <w:lang w:val="en-US" w:bidi="fr-FR"/>
        </w:rPr>
        <w:t>categoris</w:t>
      </w:r>
      <w:r w:rsidR="00C35737" w:rsidRPr="00C35737">
        <w:rPr>
          <w:noProof/>
          <w:lang w:val="en-US" w:bidi="fr-FR"/>
        </w:rPr>
        <w:t>ation</w:t>
      </w:r>
      <w:r w:rsidR="009E20D1">
        <w:rPr>
          <w:noProof/>
          <w:lang w:val="en-US" w:bidi="fr-FR"/>
        </w:rPr>
        <w:t xml:space="preserve"> trend</w:t>
      </w:r>
      <w:r w:rsidR="00C35737" w:rsidRPr="00C35737">
        <w:rPr>
          <w:noProof/>
          <w:lang w:val="en-US" w:bidi="fr-FR"/>
        </w:rPr>
        <w:t xml:space="preserve">, including </w:t>
      </w:r>
      <w:r w:rsidR="009E20D1">
        <w:rPr>
          <w:noProof/>
          <w:lang w:val="en-US" w:bidi="fr-FR"/>
        </w:rPr>
        <w:t xml:space="preserve">the </w:t>
      </w:r>
      <w:r w:rsidR="008815C2">
        <w:rPr>
          <w:noProof/>
          <w:lang w:val="en-US" w:bidi="fr-FR"/>
        </w:rPr>
        <w:t>stigmatis</w:t>
      </w:r>
      <w:r w:rsidR="00C35737" w:rsidRPr="00C35737">
        <w:rPr>
          <w:noProof/>
          <w:lang w:val="en-US" w:bidi="fr-FR"/>
        </w:rPr>
        <w:t xml:space="preserve">ation of </w:t>
      </w:r>
      <w:r w:rsidR="009E20D1">
        <w:rPr>
          <w:noProof/>
          <w:lang w:val="en-US" w:bidi="fr-FR"/>
        </w:rPr>
        <w:t xml:space="preserve">the concerned </w:t>
      </w:r>
      <w:r w:rsidR="00C35737" w:rsidRPr="00C35737">
        <w:rPr>
          <w:noProof/>
          <w:lang w:val="en-US" w:bidi="fr-FR"/>
        </w:rPr>
        <w:t>children at the local level.</w:t>
      </w:r>
    </w:p>
    <w:p w:rsidR="00D50354" w:rsidRPr="00662C6D" w:rsidRDefault="00D50354" w:rsidP="00C35737">
      <w:pPr>
        <w:spacing w:after="120"/>
        <w:ind w:firstLine="425"/>
        <w:jc w:val="both"/>
        <w:rPr>
          <w:b/>
          <w:noProof/>
          <w:lang w:val="en-US" w:bidi="fr-FR"/>
        </w:rPr>
      </w:pPr>
      <w:r>
        <w:rPr>
          <w:noProof/>
          <w:lang w:val="en-US" w:bidi="fr-FR"/>
        </w:rPr>
        <w:t>T</w:t>
      </w:r>
      <w:r w:rsidR="005D09A4">
        <w:rPr>
          <w:noProof/>
          <w:lang w:val="en-US" w:bidi="fr-FR"/>
        </w:rPr>
        <w:t>he second question</w:t>
      </w:r>
      <w:r>
        <w:rPr>
          <w:noProof/>
          <w:lang w:val="en-US" w:bidi="fr-FR"/>
        </w:rPr>
        <w:t xml:space="preserve"> </w:t>
      </w:r>
      <w:r w:rsidR="00662C6D">
        <w:rPr>
          <w:noProof/>
          <w:lang w:val="en-US" w:bidi="fr-FR"/>
        </w:rPr>
        <w:t>we wish to</w:t>
      </w:r>
      <w:r w:rsidR="005D09A4">
        <w:rPr>
          <w:noProof/>
          <w:lang w:val="en-US" w:bidi="fr-FR"/>
        </w:rPr>
        <w:t xml:space="preserve"> address is the</w:t>
      </w:r>
      <w:r w:rsidRPr="00D50354">
        <w:rPr>
          <w:noProof/>
          <w:lang w:val="en-US" w:bidi="fr-FR"/>
        </w:rPr>
        <w:t xml:space="preserve"> </w:t>
      </w:r>
      <w:r w:rsidR="005D09A4" w:rsidRPr="005D09A4">
        <w:rPr>
          <w:b/>
          <w:i/>
          <w:noProof/>
          <w:lang w:val="en-US" w:bidi="fr-FR"/>
        </w:rPr>
        <w:t>segmented nature</w:t>
      </w:r>
      <w:r w:rsidRPr="005D09A4">
        <w:rPr>
          <w:b/>
          <w:i/>
          <w:noProof/>
          <w:lang w:val="en-US" w:bidi="fr-FR"/>
        </w:rPr>
        <w:t xml:space="preserve"> of development </w:t>
      </w:r>
      <w:r w:rsidR="005D09A4" w:rsidRPr="005D09A4">
        <w:rPr>
          <w:b/>
          <w:i/>
          <w:noProof/>
          <w:lang w:val="en-US" w:bidi="fr-FR"/>
        </w:rPr>
        <w:t>projects</w:t>
      </w:r>
      <w:r w:rsidR="005D09A4">
        <w:rPr>
          <w:noProof/>
          <w:lang w:val="en-US" w:bidi="fr-FR"/>
        </w:rPr>
        <w:t xml:space="preserve"> </w:t>
      </w:r>
      <w:r w:rsidRPr="00D50354">
        <w:rPr>
          <w:noProof/>
          <w:lang w:val="en-US" w:bidi="fr-FR"/>
        </w:rPr>
        <w:t xml:space="preserve">and the lack of a comprehensive vision of the child. </w:t>
      </w:r>
      <w:r w:rsidR="005D09A4">
        <w:rPr>
          <w:noProof/>
          <w:lang w:val="en-US" w:bidi="fr-FR"/>
        </w:rPr>
        <w:t>The rationale of</w:t>
      </w:r>
      <w:r w:rsidRPr="00D50354">
        <w:rPr>
          <w:noProof/>
          <w:lang w:val="en-US" w:bidi="fr-FR"/>
        </w:rPr>
        <w:t xml:space="preserve"> development project</w:t>
      </w:r>
      <w:r w:rsidR="005D09A4">
        <w:rPr>
          <w:noProof/>
          <w:lang w:val="en-US" w:bidi="fr-FR"/>
        </w:rPr>
        <w:t>s</w:t>
      </w:r>
      <w:r w:rsidRPr="00D50354">
        <w:rPr>
          <w:noProof/>
          <w:lang w:val="en-US" w:bidi="fr-FR"/>
        </w:rPr>
        <w:t xml:space="preserve"> </w:t>
      </w:r>
      <w:r w:rsidR="005D09A4">
        <w:rPr>
          <w:noProof/>
          <w:lang w:val="en-US" w:bidi="fr-FR"/>
        </w:rPr>
        <w:t>provided to</w:t>
      </w:r>
      <w:r w:rsidRPr="00D50354">
        <w:rPr>
          <w:noProof/>
          <w:lang w:val="en-US" w:bidi="fr-FR"/>
        </w:rPr>
        <w:t xml:space="preserve"> donors </w:t>
      </w:r>
      <w:r w:rsidR="005D09A4">
        <w:rPr>
          <w:noProof/>
          <w:lang w:val="en-US" w:bidi="fr-FR"/>
        </w:rPr>
        <w:t xml:space="preserve">implies “targetting” </w:t>
      </w:r>
      <w:r w:rsidRPr="00D50354">
        <w:rPr>
          <w:noProof/>
          <w:lang w:val="en-US" w:bidi="fr-FR"/>
        </w:rPr>
        <w:t>specific population</w:t>
      </w:r>
      <w:r w:rsidR="005D09A4">
        <w:rPr>
          <w:noProof/>
          <w:lang w:val="en-US" w:bidi="fr-FR"/>
        </w:rPr>
        <w:t>s</w:t>
      </w:r>
      <w:r w:rsidRPr="00D50354">
        <w:rPr>
          <w:noProof/>
          <w:lang w:val="en-US" w:bidi="fr-FR"/>
        </w:rPr>
        <w:t xml:space="preserve">. </w:t>
      </w:r>
      <w:r w:rsidR="005D09A4">
        <w:rPr>
          <w:noProof/>
          <w:lang w:val="en-US" w:bidi="fr-FR"/>
        </w:rPr>
        <w:t>One project</w:t>
      </w:r>
      <w:r w:rsidRPr="00D50354">
        <w:rPr>
          <w:noProof/>
          <w:lang w:val="en-US" w:bidi="fr-FR"/>
        </w:rPr>
        <w:t xml:space="preserve">, for </w:t>
      </w:r>
      <w:r w:rsidR="005D09A4">
        <w:rPr>
          <w:noProof/>
          <w:lang w:val="en-US" w:bidi="fr-FR"/>
        </w:rPr>
        <w:t>instance</w:t>
      </w:r>
      <w:r w:rsidRPr="00D50354">
        <w:rPr>
          <w:noProof/>
          <w:lang w:val="en-US" w:bidi="fr-FR"/>
        </w:rPr>
        <w:t xml:space="preserve">, is interested in the education of children political refugees while another focuses on </w:t>
      </w:r>
      <w:r w:rsidR="005D09A4">
        <w:rPr>
          <w:noProof/>
          <w:lang w:val="en-US" w:bidi="fr-FR"/>
        </w:rPr>
        <w:t xml:space="preserve">the </w:t>
      </w:r>
      <w:r w:rsidRPr="00D50354">
        <w:rPr>
          <w:noProof/>
          <w:lang w:val="en-US" w:bidi="fr-FR"/>
        </w:rPr>
        <w:t xml:space="preserve">vaccination of children under two years in </w:t>
      </w:r>
      <w:r w:rsidR="005D09A4">
        <w:rPr>
          <w:noProof/>
          <w:lang w:val="en-US" w:bidi="fr-FR"/>
        </w:rPr>
        <w:t>a marginal neighbourhood</w:t>
      </w:r>
      <w:r w:rsidRPr="00D50354">
        <w:rPr>
          <w:noProof/>
          <w:lang w:val="en-US" w:bidi="fr-FR"/>
        </w:rPr>
        <w:t xml:space="preserve"> of a </w:t>
      </w:r>
      <w:r w:rsidR="005D09A4">
        <w:rPr>
          <w:noProof/>
          <w:lang w:val="en-US" w:bidi="fr-FR"/>
        </w:rPr>
        <w:t>large</w:t>
      </w:r>
      <w:r w:rsidRPr="00D50354">
        <w:rPr>
          <w:noProof/>
          <w:lang w:val="en-US" w:bidi="fr-FR"/>
        </w:rPr>
        <w:t xml:space="preserve"> city. </w:t>
      </w:r>
      <w:r w:rsidR="00662C6D" w:rsidRPr="00CF5738">
        <w:rPr>
          <w:noProof/>
          <w:lang w:val="en-US" w:bidi="fr-FR"/>
        </w:rPr>
        <w:t xml:space="preserve">But doesn’t this approach generate a multiplicity of unrelated projects? Doesn’t the lack of a comprehensive vision of the child as </w:t>
      </w:r>
      <w:r w:rsidR="00662C6D">
        <w:rPr>
          <w:noProof/>
          <w:lang w:val="en-US" w:bidi="fr-FR"/>
        </w:rPr>
        <w:t xml:space="preserve">a </w:t>
      </w:r>
      <w:r w:rsidR="00662C6D" w:rsidRPr="00CF5738">
        <w:rPr>
          <w:noProof/>
          <w:lang w:val="en-US" w:bidi="fr-FR"/>
        </w:rPr>
        <w:t xml:space="preserve">social agent </w:t>
      </w:r>
      <w:r w:rsidR="00662C6D">
        <w:rPr>
          <w:noProof/>
          <w:lang w:val="en-US" w:bidi="fr-FR"/>
        </w:rPr>
        <w:t>reduce</w:t>
      </w:r>
      <w:r w:rsidR="00662C6D" w:rsidRPr="00CF5738">
        <w:rPr>
          <w:noProof/>
          <w:lang w:val="en-US" w:bidi="fr-FR"/>
        </w:rPr>
        <w:t xml:space="preserve"> the impact of the </w:t>
      </w:r>
      <w:r w:rsidR="00662C6D">
        <w:rPr>
          <w:noProof/>
          <w:lang w:val="en-US" w:bidi="fr-FR"/>
        </w:rPr>
        <w:t xml:space="preserve">often </w:t>
      </w:r>
      <w:r w:rsidR="00662C6D" w:rsidRPr="00CF5738">
        <w:rPr>
          <w:noProof/>
          <w:lang w:val="en-US" w:bidi="fr-FR"/>
        </w:rPr>
        <w:t>costly actions implemented “for the child’s sake</w:t>
      </w:r>
      <w:r w:rsidR="00662C6D">
        <w:rPr>
          <w:noProof/>
          <w:lang w:val="en-US" w:bidi="fr-FR"/>
        </w:rPr>
        <w:t xml:space="preserve">”? </w:t>
      </w:r>
      <w:r w:rsidR="00662C6D" w:rsidRPr="00CF5738">
        <w:rPr>
          <w:noProof/>
          <w:lang w:val="en-US" w:bidi="fr-FR"/>
        </w:rPr>
        <w:t xml:space="preserve">And doesn’t the establishment of “children’s rights” </w:t>
      </w:r>
      <w:r w:rsidR="00662C6D">
        <w:rPr>
          <w:noProof/>
          <w:lang w:val="en-US" w:bidi="fr-FR"/>
        </w:rPr>
        <w:t xml:space="preserve">making universal rights mandatory, </w:t>
      </w:r>
      <w:r w:rsidR="00662C6D" w:rsidRPr="00CF5738">
        <w:rPr>
          <w:noProof/>
          <w:lang w:val="en-US" w:bidi="fr-FR"/>
        </w:rPr>
        <w:t xml:space="preserve">imply a change in </w:t>
      </w:r>
      <w:r w:rsidR="00662C6D">
        <w:rPr>
          <w:noProof/>
          <w:lang w:val="en-US" w:bidi="fr-FR"/>
        </w:rPr>
        <w:t xml:space="preserve">the goals of </w:t>
      </w:r>
      <w:r w:rsidR="00662C6D" w:rsidRPr="00CF5738">
        <w:rPr>
          <w:noProof/>
          <w:lang w:val="en-US" w:bidi="fr-FR"/>
        </w:rPr>
        <w:t>development</w:t>
      </w:r>
      <w:r w:rsidR="00662C6D">
        <w:rPr>
          <w:noProof/>
          <w:lang w:val="en-US" w:bidi="fr-FR"/>
        </w:rPr>
        <w:t xml:space="preserve"> </w:t>
      </w:r>
      <w:r w:rsidR="00662C6D" w:rsidRPr="00CF5738">
        <w:rPr>
          <w:noProof/>
          <w:lang w:val="en-US" w:bidi="fr-FR"/>
        </w:rPr>
        <w:t>project</w:t>
      </w:r>
      <w:r w:rsidR="00662C6D">
        <w:rPr>
          <w:noProof/>
          <w:lang w:val="en-US" w:bidi="fr-FR"/>
        </w:rPr>
        <w:t>s?</w:t>
      </w:r>
    </w:p>
    <w:p w:rsidR="004341BE" w:rsidRPr="00CF5738" w:rsidRDefault="006E6FE4" w:rsidP="00C35737">
      <w:pPr>
        <w:spacing w:after="120"/>
        <w:ind w:firstLine="425"/>
        <w:jc w:val="both"/>
        <w:rPr>
          <w:noProof/>
          <w:lang w:val="en-US" w:bidi="fr-FR"/>
        </w:rPr>
      </w:pPr>
      <w:r w:rsidRPr="006E6FE4">
        <w:rPr>
          <w:noProof/>
          <w:lang w:val="en-US" w:bidi="fr-FR"/>
        </w:rPr>
        <w:t xml:space="preserve">The third question </w:t>
      </w:r>
      <w:r w:rsidR="008815C2">
        <w:rPr>
          <w:noProof/>
          <w:lang w:val="en-US" w:bidi="fr-FR"/>
        </w:rPr>
        <w:t>contributors may focus on is that of</w:t>
      </w:r>
      <w:r w:rsidRPr="006E6FE4">
        <w:rPr>
          <w:noProof/>
          <w:lang w:val="en-US" w:bidi="fr-FR"/>
        </w:rPr>
        <w:t xml:space="preserve"> the </w:t>
      </w:r>
      <w:r w:rsidRPr="006E6FE4">
        <w:rPr>
          <w:b/>
          <w:i/>
          <w:noProof/>
          <w:lang w:val="en-US" w:bidi="fr-FR"/>
        </w:rPr>
        <w:t>participation of children in development projects</w:t>
      </w:r>
      <w:r w:rsidRPr="006E6FE4">
        <w:rPr>
          <w:noProof/>
          <w:lang w:val="en-US" w:bidi="fr-FR"/>
        </w:rPr>
        <w:t xml:space="preserve">—or rather their lack of participation. While it is </w:t>
      </w:r>
      <w:r w:rsidR="00CD1B12">
        <w:rPr>
          <w:noProof/>
          <w:lang w:val="en-US" w:bidi="fr-FR"/>
        </w:rPr>
        <w:t>difficult</w:t>
      </w:r>
      <w:r w:rsidRPr="006E6FE4">
        <w:rPr>
          <w:noProof/>
          <w:lang w:val="en-US" w:bidi="fr-FR"/>
        </w:rPr>
        <w:t xml:space="preserve"> to work on children as a research object, it is possibly even more difficult to work with children and for children as social subjects/actors. And there is no escaping the fact that most development projects avoid considering children’s participation in their design and implementation. This is the case, for example of the projects seeking social reintegration for street children and child soldiers. Are the leeways of children bounded solely by those laid down by the adults? With the possible exception of children too young to talk, aren't the children the agents of their own lives, in one way or another? Don’t children transform, in their own way, the projects of which they are the “beneficiaries”? The aim is here to delineate the </w:t>
      </w:r>
      <w:r w:rsidR="00CD1B12">
        <w:rPr>
          <w:noProof/>
          <w:lang w:val="en-US" w:bidi="fr-FR"/>
        </w:rPr>
        <w:t>contours</w:t>
      </w:r>
      <w:r w:rsidRPr="006E6FE4">
        <w:rPr>
          <w:noProof/>
          <w:lang w:val="en-US" w:bidi="fr-FR"/>
        </w:rPr>
        <w:t xml:space="preserve"> and limits of the </w:t>
      </w:r>
      <w:r w:rsidRPr="006E6FE4">
        <w:rPr>
          <w:noProof/>
          <w:lang w:val="en-US" w:bidi="fr-FR"/>
        </w:rPr>
        <w:lastRenderedPageBreak/>
        <w:t>“participation” of children in development projects, beyond slogans that are more or less ideological.</w:t>
      </w:r>
    </w:p>
    <w:p w:rsidR="004341BE" w:rsidRPr="00CF5738" w:rsidRDefault="009D4355" w:rsidP="00C35737">
      <w:pPr>
        <w:spacing w:after="120"/>
        <w:ind w:firstLine="425"/>
        <w:jc w:val="both"/>
        <w:rPr>
          <w:noProof/>
          <w:lang w:val="en-US" w:bidi="fr-FR"/>
        </w:rPr>
      </w:pPr>
      <w:r>
        <w:rPr>
          <w:noProof/>
          <w:lang w:val="en-US" w:bidi="fr-FR"/>
        </w:rPr>
        <w:t>The discussion</w:t>
      </w:r>
      <w:r w:rsidR="008C4DE1">
        <w:rPr>
          <w:noProof/>
          <w:lang w:val="en-US" w:bidi="fr-FR"/>
        </w:rPr>
        <w:t xml:space="preserve"> </w:t>
      </w:r>
      <w:r w:rsidR="008C4DE1" w:rsidRPr="00CF5738">
        <w:rPr>
          <w:noProof/>
          <w:lang w:val="en-US" w:bidi="fr-FR"/>
        </w:rPr>
        <w:t xml:space="preserve">has </w:t>
      </w:r>
      <w:r w:rsidR="008C4DE1" w:rsidRPr="00CD1B12">
        <w:rPr>
          <w:noProof/>
          <w:lang w:val="en-US" w:bidi="fr-FR"/>
        </w:rPr>
        <w:t xml:space="preserve">methodological </w:t>
      </w:r>
      <w:r w:rsidRPr="00CD1B12">
        <w:rPr>
          <w:noProof/>
          <w:lang w:val="en-US" w:bidi="fr-FR"/>
        </w:rPr>
        <w:t>implications</w:t>
      </w:r>
      <w:r w:rsidR="008F208C" w:rsidRPr="00CD1B12">
        <w:rPr>
          <w:noProof/>
          <w:lang w:val="en-US" w:bidi="fr-FR"/>
        </w:rPr>
        <w:t>, as</w:t>
      </w:r>
      <w:r w:rsidR="008C4DE1" w:rsidRPr="00CD1B12">
        <w:rPr>
          <w:noProof/>
          <w:lang w:val="en-US" w:bidi="fr-FR"/>
        </w:rPr>
        <w:t xml:space="preserve"> </w:t>
      </w:r>
      <w:r w:rsidR="00F26E24" w:rsidRPr="00CD1B12">
        <w:rPr>
          <w:noProof/>
          <w:lang w:val="en-US" w:bidi="fr-FR"/>
        </w:rPr>
        <w:t>w</w:t>
      </w:r>
      <w:r w:rsidR="008C4DE1" w:rsidRPr="00CD1B12">
        <w:rPr>
          <w:noProof/>
          <w:lang w:val="en-US" w:bidi="fr-FR"/>
        </w:rPr>
        <w:t xml:space="preserve">orking for children </w:t>
      </w:r>
      <w:r w:rsidR="00CD1B12">
        <w:rPr>
          <w:noProof/>
          <w:lang w:val="en-US" w:bidi="fr-FR"/>
        </w:rPr>
        <w:t>requires</w:t>
      </w:r>
      <w:r w:rsidR="008C4DE1" w:rsidRPr="00CD1B12">
        <w:rPr>
          <w:noProof/>
          <w:lang w:val="en-US" w:bidi="fr-FR"/>
        </w:rPr>
        <w:t xml:space="preserve"> determining how it is possible to work on and with them. </w:t>
      </w:r>
      <w:r w:rsidR="00F26E24" w:rsidRPr="00CD1B12">
        <w:rPr>
          <w:noProof/>
          <w:lang w:val="en-US" w:bidi="fr-FR"/>
        </w:rPr>
        <w:t>It also has theoretical consequences as it raises the issue of the child as an actor, as well as the outlines and limits of the concepts of agency and empowerment applied to childhood. It finally</w:t>
      </w:r>
      <w:r w:rsidR="004341BE" w:rsidRPr="00CD1B12">
        <w:rPr>
          <w:noProof/>
          <w:lang w:val="en-US" w:bidi="fr-FR"/>
        </w:rPr>
        <w:t xml:space="preserve"> has operational </w:t>
      </w:r>
      <w:r w:rsidR="002918C4" w:rsidRPr="00CD1B12">
        <w:rPr>
          <w:noProof/>
          <w:lang w:val="en-US" w:bidi="fr-FR"/>
        </w:rPr>
        <w:t>effects on</w:t>
      </w:r>
      <w:r w:rsidR="00F26E24" w:rsidRPr="00CD1B12">
        <w:rPr>
          <w:noProof/>
          <w:lang w:val="en-US" w:bidi="fr-FR"/>
        </w:rPr>
        <w:t xml:space="preserve"> the</w:t>
      </w:r>
      <w:r w:rsidR="004341BE" w:rsidRPr="00CD1B12">
        <w:rPr>
          <w:noProof/>
          <w:lang w:val="en-US" w:bidi="fr-FR"/>
        </w:rPr>
        <w:t xml:space="preserve"> development projects concerning children. A project is all the more “acceptable</w:t>
      </w:r>
      <w:r w:rsidR="004341BE" w:rsidRPr="00CF5738">
        <w:rPr>
          <w:noProof/>
          <w:lang w:val="en-US" w:bidi="fr-FR"/>
        </w:rPr>
        <w:t xml:space="preserve">” </w:t>
      </w:r>
      <w:r w:rsidR="00F26E24">
        <w:rPr>
          <w:noProof/>
          <w:lang w:val="en-US" w:bidi="fr-FR"/>
        </w:rPr>
        <w:t>that</w:t>
      </w:r>
      <w:r w:rsidR="002918C4">
        <w:rPr>
          <w:noProof/>
          <w:lang w:val="en-US" w:bidi="fr-FR"/>
        </w:rPr>
        <w:t xml:space="preserve"> it</w:t>
      </w:r>
      <w:r w:rsidR="004341BE" w:rsidRPr="00CF5738">
        <w:rPr>
          <w:noProof/>
          <w:lang w:val="en-US" w:bidi="fr-FR"/>
        </w:rPr>
        <w:t xml:space="preserve"> is understood and appropriated by the population whose life it is supposed to improve.</w:t>
      </w:r>
    </w:p>
    <w:p w:rsidR="002918C4" w:rsidRDefault="00F358C7" w:rsidP="00C35737">
      <w:pPr>
        <w:spacing w:after="120"/>
        <w:ind w:firstLine="425"/>
        <w:jc w:val="both"/>
        <w:rPr>
          <w:noProof/>
          <w:lang w:val="en-US" w:bidi="fr-FR"/>
        </w:rPr>
      </w:pPr>
      <w:r>
        <w:rPr>
          <w:noProof/>
          <w:lang w:val="en-US" w:bidi="fr-FR"/>
        </w:rPr>
        <w:t xml:space="preserve">Autrepart invites for this issue contributions from the various </w:t>
      </w:r>
      <w:r w:rsidR="00CD1B12">
        <w:rPr>
          <w:noProof/>
          <w:lang w:val="en-US" w:bidi="fr-FR"/>
        </w:rPr>
        <w:t>disciplines</w:t>
      </w:r>
      <w:r>
        <w:rPr>
          <w:noProof/>
          <w:lang w:val="en-US" w:bidi="fr-FR"/>
        </w:rPr>
        <w:t xml:space="preserve"> of social </w:t>
      </w:r>
      <w:r w:rsidR="00CD1B12">
        <w:rPr>
          <w:noProof/>
          <w:lang w:val="en-US" w:bidi="fr-FR"/>
        </w:rPr>
        <w:t>sciences</w:t>
      </w:r>
      <w:r>
        <w:rPr>
          <w:noProof/>
          <w:lang w:val="en-US" w:bidi="fr-FR"/>
        </w:rPr>
        <w:t xml:space="preserve">. </w:t>
      </w:r>
      <w:r w:rsidR="002918C4" w:rsidRPr="002918C4">
        <w:rPr>
          <w:noProof/>
          <w:lang w:val="en-US" w:bidi="fr-FR"/>
        </w:rPr>
        <w:t xml:space="preserve">The relationship between </w:t>
      </w:r>
      <w:r w:rsidR="002918C4">
        <w:rPr>
          <w:noProof/>
          <w:lang w:val="en-US" w:bidi="fr-FR"/>
        </w:rPr>
        <w:t>the outcome</w:t>
      </w:r>
      <w:r w:rsidR="00CD1B12">
        <w:rPr>
          <w:noProof/>
          <w:lang w:val="en-US" w:bidi="fr-FR"/>
        </w:rPr>
        <w:t>s</w:t>
      </w:r>
      <w:r w:rsidR="002918C4" w:rsidRPr="002918C4">
        <w:rPr>
          <w:noProof/>
          <w:lang w:val="en-US" w:bidi="fr-FR"/>
        </w:rPr>
        <w:t xml:space="preserve"> of development projects, </w:t>
      </w:r>
      <w:r w:rsidR="002918C4">
        <w:rPr>
          <w:noProof/>
          <w:lang w:val="en-US" w:bidi="fr-FR"/>
        </w:rPr>
        <w:t xml:space="preserve">the </w:t>
      </w:r>
      <w:r w:rsidR="002918C4" w:rsidRPr="002918C4">
        <w:rPr>
          <w:noProof/>
          <w:lang w:val="en-US" w:bidi="fr-FR"/>
        </w:rPr>
        <w:t xml:space="preserve">research </w:t>
      </w:r>
      <w:r w:rsidR="002918C4">
        <w:rPr>
          <w:noProof/>
          <w:lang w:val="en-US" w:bidi="fr-FR"/>
        </w:rPr>
        <w:t>carried out</w:t>
      </w:r>
      <w:r w:rsidR="002918C4" w:rsidRPr="002918C4">
        <w:rPr>
          <w:noProof/>
          <w:lang w:val="en-US" w:bidi="fr-FR"/>
        </w:rPr>
        <w:t xml:space="preserve">, </w:t>
      </w:r>
      <w:r w:rsidR="002918C4">
        <w:rPr>
          <w:noProof/>
          <w:lang w:val="en-US" w:bidi="fr-FR"/>
        </w:rPr>
        <w:t xml:space="preserve">the </w:t>
      </w:r>
      <w:r w:rsidR="002918C4" w:rsidRPr="002918C4">
        <w:rPr>
          <w:noProof/>
          <w:lang w:val="en-US" w:bidi="fr-FR"/>
        </w:rPr>
        <w:t xml:space="preserve">methodology and </w:t>
      </w:r>
      <w:r w:rsidR="002918C4">
        <w:rPr>
          <w:noProof/>
          <w:lang w:val="en-US" w:bidi="fr-FR"/>
        </w:rPr>
        <w:t xml:space="preserve">the </w:t>
      </w:r>
      <w:r w:rsidR="002918C4" w:rsidRPr="002918C4">
        <w:rPr>
          <w:noProof/>
          <w:lang w:val="en-US" w:bidi="fr-FR"/>
        </w:rPr>
        <w:t>concepts used must be analy</w:t>
      </w:r>
      <w:r w:rsidR="002918C4">
        <w:rPr>
          <w:noProof/>
          <w:lang w:val="en-US" w:bidi="fr-FR"/>
        </w:rPr>
        <w:t>s</w:t>
      </w:r>
      <w:r w:rsidR="002918C4" w:rsidRPr="002918C4">
        <w:rPr>
          <w:noProof/>
          <w:lang w:val="en-US" w:bidi="fr-FR"/>
        </w:rPr>
        <w:t xml:space="preserve">ed in </w:t>
      </w:r>
      <w:r w:rsidR="002918C4">
        <w:rPr>
          <w:noProof/>
          <w:lang w:val="en-US" w:bidi="fr-FR"/>
        </w:rPr>
        <w:t xml:space="preserve">the </w:t>
      </w:r>
      <w:r w:rsidR="002918C4" w:rsidRPr="002918C4">
        <w:rPr>
          <w:noProof/>
          <w:lang w:val="en-US" w:bidi="fr-FR"/>
        </w:rPr>
        <w:t xml:space="preserve">light of specific cases. This is </w:t>
      </w:r>
      <w:r w:rsidR="002918C4">
        <w:rPr>
          <w:noProof/>
          <w:lang w:val="en-US" w:bidi="fr-FR"/>
        </w:rPr>
        <w:t>why</w:t>
      </w:r>
      <w:r w:rsidR="002918C4" w:rsidRPr="002918C4">
        <w:rPr>
          <w:noProof/>
          <w:lang w:val="en-US" w:bidi="fr-FR"/>
        </w:rPr>
        <w:t xml:space="preserve"> </w:t>
      </w:r>
      <w:r w:rsidR="00CD1B12">
        <w:rPr>
          <w:noProof/>
          <w:lang w:val="en-US" w:bidi="fr-FR"/>
        </w:rPr>
        <w:t>the proposed contributions</w:t>
      </w:r>
      <w:r w:rsidR="002918C4" w:rsidRPr="002918C4">
        <w:rPr>
          <w:noProof/>
          <w:lang w:val="en-US" w:bidi="fr-FR"/>
        </w:rPr>
        <w:t xml:space="preserve"> </w:t>
      </w:r>
      <w:r>
        <w:rPr>
          <w:noProof/>
          <w:lang w:val="en-US" w:bidi="fr-FR"/>
        </w:rPr>
        <w:t>will</w:t>
      </w:r>
      <w:r w:rsidR="002918C4" w:rsidRPr="002918C4">
        <w:rPr>
          <w:noProof/>
          <w:lang w:val="en-US" w:bidi="fr-FR"/>
        </w:rPr>
        <w:t xml:space="preserve"> clearly specify the characteristics and organization of </w:t>
      </w:r>
      <w:r>
        <w:rPr>
          <w:noProof/>
          <w:lang w:val="en-US" w:bidi="fr-FR"/>
        </w:rPr>
        <w:t xml:space="preserve">the society </w:t>
      </w:r>
      <w:r w:rsidR="008F208C">
        <w:rPr>
          <w:noProof/>
          <w:lang w:val="en-US" w:bidi="fr-FR"/>
        </w:rPr>
        <w:t>to which</w:t>
      </w:r>
      <w:r>
        <w:rPr>
          <w:noProof/>
          <w:lang w:val="en-US" w:bidi="fr-FR"/>
        </w:rPr>
        <w:t xml:space="preserve"> the child belongs.</w:t>
      </w:r>
    </w:p>
    <w:p w:rsidR="004341BE" w:rsidRDefault="004341BE" w:rsidP="004341BE">
      <w:pPr>
        <w:spacing w:line="360" w:lineRule="auto"/>
        <w:rPr>
          <w:lang w:val="en-US"/>
        </w:rPr>
      </w:pPr>
    </w:p>
    <w:p w:rsidR="00975440" w:rsidRDefault="00975440" w:rsidP="004341BE">
      <w:pPr>
        <w:spacing w:line="360" w:lineRule="auto"/>
        <w:rPr>
          <w:lang w:val="en-US"/>
        </w:rPr>
      </w:pPr>
    </w:p>
    <w:p w:rsidR="00975440" w:rsidRPr="002B2461" w:rsidRDefault="00975440" w:rsidP="00975440">
      <w:pPr>
        <w:pStyle w:val="En-tte"/>
        <w:pBdr>
          <w:top w:val="single" w:sz="12" w:space="0" w:color="auto"/>
          <w:left w:val="single" w:sz="12" w:space="0" w:color="auto"/>
          <w:bottom w:val="single" w:sz="12" w:space="0" w:color="auto"/>
          <w:right w:val="single" w:sz="12" w:space="0" w:color="auto"/>
        </w:pBdr>
        <w:spacing w:before="120"/>
        <w:rPr>
          <w:rFonts w:ascii="Calibri" w:hAnsi="Calibri" w:cs="Calibri"/>
          <w:b/>
          <w:bCs/>
          <w:u w:val="single"/>
          <w:lang w:val="en-US"/>
        </w:rPr>
      </w:pPr>
      <w:r w:rsidRPr="002B2461">
        <w:rPr>
          <w:rFonts w:ascii="Calibri" w:hAnsi="Calibri" w:cs="Calibri"/>
          <w:b/>
          <w:bCs/>
          <w:lang w:val="en-US"/>
        </w:rPr>
        <w:t xml:space="preserve">Proposal (title and abstract not exceeding </w:t>
      </w:r>
      <w:r>
        <w:rPr>
          <w:rFonts w:ascii="Calibri" w:hAnsi="Calibri" w:cs="Calibri"/>
          <w:b/>
          <w:bCs/>
          <w:lang w:val="en-US"/>
        </w:rPr>
        <w:t>150 words</w:t>
      </w:r>
      <w:r w:rsidRPr="002B2461">
        <w:rPr>
          <w:rFonts w:ascii="Calibri" w:hAnsi="Calibri" w:cs="Calibri"/>
          <w:b/>
          <w:bCs/>
          <w:lang w:val="en-US"/>
        </w:rPr>
        <w:t xml:space="preserve">) must be sent to the journal </w:t>
      </w:r>
      <w:proofErr w:type="spellStart"/>
      <w:r w:rsidRPr="001A748F">
        <w:rPr>
          <w:rFonts w:ascii="Calibri" w:hAnsi="Calibri" w:cs="Calibri"/>
          <w:b/>
          <w:bCs/>
          <w:i/>
          <w:lang w:val="en-US"/>
        </w:rPr>
        <w:t>Autrepart</w:t>
      </w:r>
      <w:proofErr w:type="spellEnd"/>
      <w:r>
        <w:rPr>
          <w:rFonts w:ascii="Calibri" w:hAnsi="Calibri" w:cs="Calibri"/>
          <w:b/>
          <w:bCs/>
          <w:lang w:val="en-US"/>
        </w:rPr>
        <w:t xml:space="preserve"> before </w:t>
      </w:r>
      <w:r w:rsidRPr="00651566">
        <w:rPr>
          <w:b/>
          <w:u w:val="single"/>
          <w:lang w:val="en-US"/>
        </w:rPr>
        <w:t>15</w:t>
      </w:r>
      <w:r w:rsidRPr="00651566">
        <w:rPr>
          <w:b/>
          <w:u w:val="single"/>
          <w:vertAlign w:val="superscript"/>
          <w:lang w:val="en-US"/>
        </w:rPr>
        <w:t>th</w:t>
      </w:r>
      <w:r w:rsidRPr="00651566">
        <w:rPr>
          <w:b/>
          <w:u w:val="single"/>
          <w:lang w:val="en-US"/>
        </w:rPr>
        <w:t xml:space="preserve"> </w:t>
      </w:r>
      <w:proofErr w:type="spellStart"/>
      <w:proofErr w:type="gramStart"/>
      <w:r w:rsidRPr="00651566">
        <w:rPr>
          <w:b/>
          <w:u w:val="single"/>
          <w:lang w:val="en-US"/>
        </w:rPr>
        <w:t>september</w:t>
      </w:r>
      <w:proofErr w:type="spellEnd"/>
      <w:proofErr w:type="gramEnd"/>
      <w:r w:rsidRPr="00651566">
        <w:rPr>
          <w:b/>
          <w:u w:val="single"/>
          <w:lang w:val="en-US"/>
        </w:rPr>
        <w:t xml:space="preserve"> 2013</w:t>
      </w:r>
    </w:p>
    <w:p w:rsidR="00975440" w:rsidRPr="00651566" w:rsidRDefault="00975440" w:rsidP="00975440">
      <w:pPr>
        <w:pStyle w:val="En-tte"/>
        <w:pBdr>
          <w:top w:val="single" w:sz="12" w:space="0" w:color="auto"/>
          <w:left w:val="single" w:sz="12" w:space="0" w:color="auto"/>
          <w:bottom w:val="single" w:sz="12" w:space="0" w:color="auto"/>
          <w:right w:val="single" w:sz="12" w:space="0" w:color="auto"/>
        </w:pBdr>
        <w:rPr>
          <w:b/>
          <w:lang w:val="en-US"/>
        </w:rPr>
      </w:pPr>
    </w:p>
    <w:p w:rsidR="00975440" w:rsidRPr="00AB531C" w:rsidRDefault="00975440" w:rsidP="00975440">
      <w:pPr>
        <w:pStyle w:val="En-tte"/>
        <w:pBdr>
          <w:top w:val="single" w:sz="12" w:space="0" w:color="auto"/>
          <w:left w:val="single" w:sz="12" w:space="0" w:color="auto"/>
          <w:bottom w:val="single" w:sz="12" w:space="0" w:color="auto"/>
          <w:right w:val="single" w:sz="12" w:space="0" w:color="auto"/>
        </w:pBdr>
        <w:rPr>
          <w:b/>
          <w:u w:val="single"/>
          <w:lang w:val="en-US"/>
        </w:rPr>
      </w:pPr>
      <w:r w:rsidRPr="00AB531C">
        <w:rPr>
          <w:b/>
          <w:lang w:val="en-US"/>
        </w:rPr>
        <w:t xml:space="preserve">The articles selected have to be submitted by </w:t>
      </w:r>
      <w:r w:rsidRPr="00AB531C">
        <w:rPr>
          <w:b/>
          <w:u w:val="single"/>
          <w:lang w:val="en-US"/>
        </w:rPr>
        <w:t>15</w:t>
      </w:r>
      <w:r w:rsidRPr="00AB531C">
        <w:rPr>
          <w:b/>
          <w:u w:val="single"/>
          <w:vertAlign w:val="superscript"/>
          <w:lang w:val="en-US"/>
        </w:rPr>
        <w:t>th</w:t>
      </w:r>
      <w:r w:rsidRPr="00AB531C">
        <w:rPr>
          <w:b/>
          <w:u w:val="single"/>
          <w:lang w:val="en-US"/>
        </w:rPr>
        <w:t xml:space="preserve"> </w:t>
      </w:r>
      <w:proofErr w:type="spellStart"/>
      <w:proofErr w:type="gramStart"/>
      <w:r w:rsidRPr="00AB531C">
        <w:rPr>
          <w:b/>
          <w:u w:val="single"/>
          <w:lang w:val="en-US"/>
        </w:rPr>
        <w:t>november</w:t>
      </w:r>
      <w:proofErr w:type="spellEnd"/>
      <w:proofErr w:type="gramEnd"/>
      <w:r w:rsidRPr="00AB531C">
        <w:rPr>
          <w:b/>
          <w:u w:val="single"/>
          <w:lang w:val="en-US"/>
        </w:rPr>
        <w:t xml:space="preserve"> 2013</w:t>
      </w:r>
    </w:p>
    <w:p w:rsidR="00975440" w:rsidRPr="00037AED" w:rsidRDefault="00975440" w:rsidP="00975440">
      <w:pPr>
        <w:pStyle w:val="En-tte"/>
        <w:pBdr>
          <w:top w:val="single" w:sz="12" w:space="0" w:color="auto"/>
          <w:left w:val="single" w:sz="12" w:space="0" w:color="auto"/>
          <w:bottom w:val="single" w:sz="12" w:space="0" w:color="auto"/>
          <w:right w:val="single" w:sz="12" w:space="0" w:color="auto"/>
        </w:pBdr>
        <w:rPr>
          <w:rFonts w:ascii="Calibri" w:hAnsi="Calibri" w:cs="Calibri"/>
          <w:b/>
          <w:bCs/>
          <w:lang w:val="en-US"/>
        </w:rPr>
      </w:pPr>
    </w:p>
    <w:p w:rsidR="00975440" w:rsidRPr="00651566" w:rsidRDefault="00975440" w:rsidP="00975440">
      <w:pPr>
        <w:pStyle w:val="En-tte"/>
        <w:pBdr>
          <w:top w:val="single" w:sz="12" w:space="0" w:color="auto"/>
          <w:left w:val="single" w:sz="12" w:space="0" w:color="auto"/>
          <w:bottom w:val="single" w:sz="12" w:space="0" w:color="auto"/>
          <w:right w:val="single" w:sz="12" w:space="0" w:color="auto"/>
        </w:pBdr>
        <w:rPr>
          <w:rFonts w:ascii="Calibri" w:hAnsi="Calibri" w:cs="Calibri"/>
          <w:b/>
          <w:u w:val="single"/>
          <w:lang w:val="en-US"/>
        </w:rPr>
      </w:pPr>
      <w:r w:rsidRPr="00651566">
        <w:rPr>
          <w:rFonts w:ascii="Calibri" w:hAnsi="Calibri" w:cs="Calibri"/>
          <w:b/>
          <w:lang w:val="en-US"/>
        </w:rPr>
        <w:t xml:space="preserve">Book reviews on the topic of this issue must be sent to the journal </w:t>
      </w:r>
      <w:proofErr w:type="spellStart"/>
      <w:r w:rsidRPr="00651566">
        <w:rPr>
          <w:rFonts w:ascii="Calibri" w:hAnsi="Calibri" w:cs="Calibri"/>
          <w:b/>
          <w:i/>
          <w:lang w:val="en-US"/>
        </w:rPr>
        <w:t>Autrepart</w:t>
      </w:r>
      <w:proofErr w:type="spellEnd"/>
      <w:r w:rsidRPr="00651566">
        <w:rPr>
          <w:rFonts w:ascii="Calibri" w:hAnsi="Calibri" w:cs="Calibri"/>
          <w:b/>
          <w:lang w:val="en-US"/>
        </w:rPr>
        <w:t xml:space="preserve"> before </w:t>
      </w:r>
      <w:r w:rsidRPr="00651566">
        <w:rPr>
          <w:rFonts w:ascii="Calibri" w:hAnsi="Calibri" w:cs="Calibri"/>
          <w:b/>
          <w:u w:val="single"/>
          <w:lang w:val="en-US"/>
        </w:rPr>
        <w:t>15</w:t>
      </w:r>
      <w:r w:rsidRPr="00651566">
        <w:rPr>
          <w:rFonts w:ascii="Calibri" w:hAnsi="Calibri" w:cs="Calibri"/>
          <w:b/>
          <w:u w:val="single"/>
          <w:vertAlign w:val="superscript"/>
          <w:lang w:val="en-US"/>
        </w:rPr>
        <w:t>th</w:t>
      </w:r>
      <w:r w:rsidRPr="00651566">
        <w:rPr>
          <w:rFonts w:ascii="Calibri" w:hAnsi="Calibri" w:cs="Calibri"/>
          <w:b/>
          <w:u w:val="single"/>
          <w:lang w:val="en-US"/>
        </w:rPr>
        <w:t xml:space="preserve"> </w:t>
      </w:r>
      <w:r>
        <w:rPr>
          <w:rFonts w:ascii="Calibri" w:hAnsi="Calibri" w:cs="Calibri"/>
          <w:b/>
          <w:u w:val="single"/>
          <w:lang w:val="en-US"/>
        </w:rPr>
        <w:t xml:space="preserve">December </w:t>
      </w:r>
      <w:r w:rsidRPr="00651566">
        <w:rPr>
          <w:rFonts w:ascii="Calibri" w:hAnsi="Calibri" w:cs="Calibri"/>
          <w:b/>
          <w:u w:val="single"/>
          <w:lang w:val="en-US"/>
        </w:rPr>
        <w:t>2013</w:t>
      </w:r>
    </w:p>
    <w:p w:rsidR="00975440" w:rsidRPr="00037AED" w:rsidRDefault="00975440" w:rsidP="00975440">
      <w:pPr>
        <w:pStyle w:val="En-tte"/>
        <w:rPr>
          <w:rFonts w:ascii="Calibri" w:hAnsi="Calibri" w:cs="Calibri"/>
          <w:b/>
          <w:sz w:val="20"/>
          <w:szCs w:val="20"/>
          <w:lang w:val="en-US"/>
        </w:rPr>
      </w:pPr>
    </w:p>
    <w:p w:rsidR="00975440" w:rsidRPr="00037AED" w:rsidRDefault="00975440" w:rsidP="00975440">
      <w:pPr>
        <w:pStyle w:val="En-tte"/>
        <w:jc w:val="center"/>
        <w:rPr>
          <w:rFonts w:ascii="Calibri" w:hAnsi="Calibri" w:cs="Calibri"/>
          <w:sz w:val="20"/>
          <w:szCs w:val="20"/>
          <w:lang w:val="en-US"/>
        </w:rPr>
      </w:pPr>
    </w:p>
    <w:p w:rsidR="00975440" w:rsidRPr="003E2BB3" w:rsidRDefault="00975440" w:rsidP="00975440">
      <w:pPr>
        <w:pStyle w:val="En-tte"/>
        <w:jc w:val="center"/>
        <w:rPr>
          <w:sz w:val="22"/>
          <w:szCs w:val="22"/>
        </w:rPr>
      </w:pPr>
      <w:r w:rsidRPr="003E2BB3">
        <w:rPr>
          <w:b/>
          <w:bCs/>
          <w:sz w:val="22"/>
          <w:szCs w:val="22"/>
        </w:rPr>
        <w:t xml:space="preserve">Revue </w:t>
      </w:r>
      <w:r w:rsidRPr="003E2BB3">
        <w:rPr>
          <w:b/>
          <w:bCs/>
          <w:noProof/>
          <w:sz w:val="22"/>
          <w:szCs w:val="22"/>
        </w:rPr>
        <w:t>Autrepart</w:t>
      </w:r>
      <w:r>
        <w:rPr>
          <w:b/>
          <w:bCs/>
          <w:noProof/>
          <w:sz w:val="22"/>
          <w:szCs w:val="22"/>
        </w:rPr>
        <w:t xml:space="preserve"> —</w:t>
      </w:r>
      <w:r>
        <w:rPr>
          <w:b/>
          <w:bCs/>
          <w:sz w:val="22"/>
          <w:szCs w:val="22"/>
        </w:rPr>
        <w:t xml:space="preserve"> </w:t>
      </w:r>
      <w:r w:rsidRPr="003E2BB3">
        <w:rPr>
          <w:sz w:val="22"/>
          <w:szCs w:val="22"/>
        </w:rPr>
        <w:t>19 rue Jacob</w:t>
      </w:r>
      <w:r>
        <w:rPr>
          <w:sz w:val="22"/>
          <w:szCs w:val="22"/>
        </w:rPr>
        <w:t xml:space="preserve"> — 75</w:t>
      </w:r>
      <w:r w:rsidRPr="003E2BB3">
        <w:rPr>
          <w:sz w:val="22"/>
          <w:szCs w:val="22"/>
        </w:rPr>
        <w:t>006 Paris</w:t>
      </w:r>
    </w:p>
    <w:p w:rsidR="00975440" w:rsidRPr="003E2BB3" w:rsidRDefault="00975440" w:rsidP="00975440">
      <w:pPr>
        <w:pStyle w:val="En-tte"/>
        <w:jc w:val="center"/>
        <w:rPr>
          <w:sz w:val="22"/>
          <w:szCs w:val="22"/>
        </w:rPr>
      </w:pPr>
      <w:hyperlink r:id="rId6" w:history="1">
        <w:r w:rsidRPr="003E2BB3">
          <w:rPr>
            <w:rStyle w:val="Lienhypertexte"/>
            <w:sz w:val="22"/>
            <w:szCs w:val="22"/>
          </w:rPr>
          <w:t>http://www.cairn.info/revue-autrepart.htm</w:t>
        </w:r>
      </w:hyperlink>
    </w:p>
    <w:p w:rsidR="00975440" w:rsidRPr="003E2BB3" w:rsidRDefault="00975440" w:rsidP="00975440">
      <w:pPr>
        <w:pStyle w:val="En-tte"/>
        <w:rPr>
          <w:sz w:val="22"/>
          <w:szCs w:val="22"/>
        </w:rPr>
      </w:pPr>
      <w:r w:rsidRPr="003E2BB3">
        <w:rPr>
          <w:sz w:val="22"/>
          <w:szCs w:val="22"/>
        </w:rPr>
        <w:t>Merci d</w:t>
      </w:r>
      <w:r>
        <w:rPr>
          <w:sz w:val="22"/>
          <w:szCs w:val="22"/>
        </w:rPr>
        <w:t>’</w:t>
      </w:r>
      <w:r w:rsidRPr="003E2BB3">
        <w:rPr>
          <w:sz w:val="22"/>
          <w:szCs w:val="22"/>
        </w:rPr>
        <w:t>envoyer vos messages à la revue à</w:t>
      </w:r>
      <w:r>
        <w:rPr>
          <w:sz w:val="22"/>
          <w:szCs w:val="22"/>
        </w:rPr>
        <w:t> </w:t>
      </w:r>
      <w:r w:rsidRPr="003E2BB3">
        <w:rPr>
          <w:sz w:val="22"/>
          <w:szCs w:val="22"/>
        </w:rPr>
        <w:t xml:space="preserve">: </w:t>
      </w:r>
      <w:hyperlink r:id="rId7" w:history="1">
        <w:r w:rsidRPr="003E2BB3">
          <w:rPr>
            <w:rStyle w:val="Lienhypertexte"/>
            <w:sz w:val="22"/>
            <w:szCs w:val="22"/>
          </w:rPr>
          <w:t>autrepart@ird.fr</w:t>
        </w:r>
      </w:hyperlink>
      <w:r>
        <w:rPr>
          <w:sz w:val="22"/>
          <w:szCs w:val="22"/>
        </w:rPr>
        <w:t xml:space="preserve"> a</w:t>
      </w:r>
      <w:r w:rsidRPr="003E2BB3">
        <w:rPr>
          <w:sz w:val="22"/>
          <w:szCs w:val="22"/>
        </w:rPr>
        <w:t xml:space="preserve">vec copie à </w:t>
      </w:r>
      <w:hyperlink r:id="rId8" w:history="1">
        <w:r w:rsidRPr="003E2BB3">
          <w:rPr>
            <w:rStyle w:val="Lienhypertexte"/>
            <w:sz w:val="22"/>
            <w:szCs w:val="22"/>
          </w:rPr>
          <w:t>revue.autrepart@gmail.com</w:t>
        </w:r>
      </w:hyperlink>
    </w:p>
    <w:p w:rsidR="00975440" w:rsidRPr="00975440" w:rsidRDefault="00975440" w:rsidP="004341BE">
      <w:pPr>
        <w:spacing w:line="360" w:lineRule="auto"/>
      </w:pPr>
    </w:p>
    <w:sectPr w:rsidR="00975440" w:rsidRPr="00975440" w:rsidSect="004341BE">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D8F" w:rsidRDefault="005F3D8F">
      <w:r>
        <w:separator/>
      </w:r>
    </w:p>
  </w:endnote>
  <w:endnote w:type="continuationSeparator" w:id="0">
    <w:p w:rsidR="005F3D8F" w:rsidRDefault="005F3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03000000"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877" w:rsidRDefault="00B3287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1BE" w:rsidRPr="00107CDD" w:rsidRDefault="004352C4" w:rsidP="004341BE">
    <w:pPr>
      <w:pStyle w:val="Pieddepage"/>
      <w:jc w:val="center"/>
      <w:rPr>
        <w:rFonts w:ascii="Times" w:hAnsi="Times"/>
      </w:rPr>
    </w:pPr>
    <w:r w:rsidRPr="004352C4">
      <w:rPr>
        <w:rStyle w:val="Numrodepage"/>
      </w:rPr>
      <w:fldChar w:fldCharType="begin"/>
    </w:r>
    <w:r w:rsidR="004341BE" w:rsidRPr="00107CDD">
      <w:rPr>
        <w:rStyle w:val="Numrodepage"/>
        <w:rFonts w:ascii="Times" w:hAnsi="Times"/>
      </w:rPr>
      <w:instrText xml:space="preserve"> </w:instrText>
    </w:r>
    <w:r w:rsidR="00513021">
      <w:rPr>
        <w:rStyle w:val="Numrodepage"/>
        <w:rFonts w:ascii="Times" w:hAnsi="Times"/>
      </w:rPr>
      <w:instrText>PAGE</w:instrText>
    </w:r>
    <w:r w:rsidR="004341BE" w:rsidRPr="00107CDD">
      <w:rPr>
        <w:rStyle w:val="Numrodepage"/>
        <w:rFonts w:ascii="Times" w:hAnsi="Times"/>
      </w:rPr>
      <w:instrText xml:space="preserve"> </w:instrText>
    </w:r>
    <w:r w:rsidRPr="00107CDD">
      <w:rPr>
        <w:rStyle w:val="Numrodepage"/>
        <w:rFonts w:ascii="Times" w:hAnsi="Times"/>
      </w:rPr>
      <w:fldChar w:fldCharType="separate"/>
    </w:r>
    <w:r w:rsidR="000D4B8E">
      <w:rPr>
        <w:rStyle w:val="Numrodepage"/>
        <w:rFonts w:ascii="Times" w:hAnsi="Times"/>
        <w:noProof/>
      </w:rPr>
      <w:t>1</w:t>
    </w:r>
    <w:r w:rsidRPr="00107CDD">
      <w:rPr>
        <w:rStyle w:val="Numrodepage"/>
        <w:rFonts w:ascii="Times" w:hAnsi="Times"/>
      </w:rPr>
      <w:fldChar w:fldCharType="end"/>
    </w:r>
    <w:r w:rsidR="004341BE" w:rsidRPr="00107CDD">
      <w:rPr>
        <w:rStyle w:val="Numrodepage"/>
        <w:rFonts w:ascii="Times" w:hAnsi="Times"/>
      </w:rPr>
      <w:t>/</w:t>
    </w:r>
    <w:r w:rsidRPr="00107CDD">
      <w:rPr>
        <w:rStyle w:val="Numrodepage"/>
        <w:rFonts w:ascii="Times" w:hAnsi="Times"/>
      </w:rPr>
      <w:fldChar w:fldCharType="begin"/>
    </w:r>
    <w:r w:rsidR="004341BE" w:rsidRPr="00107CDD">
      <w:rPr>
        <w:rStyle w:val="Numrodepage"/>
        <w:rFonts w:ascii="Times" w:hAnsi="Times"/>
      </w:rPr>
      <w:instrText xml:space="preserve"> </w:instrText>
    </w:r>
    <w:r w:rsidR="00513021">
      <w:rPr>
        <w:rStyle w:val="Numrodepage"/>
        <w:rFonts w:ascii="Times" w:hAnsi="Times"/>
      </w:rPr>
      <w:instrText>NUMPAGES</w:instrText>
    </w:r>
    <w:r w:rsidR="004341BE" w:rsidRPr="00107CDD">
      <w:rPr>
        <w:rStyle w:val="Numrodepage"/>
        <w:rFonts w:ascii="Times" w:hAnsi="Times"/>
      </w:rPr>
      <w:instrText xml:space="preserve"> </w:instrText>
    </w:r>
    <w:r w:rsidRPr="00107CDD">
      <w:rPr>
        <w:rStyle w:val="Numrodepage"/>
        <w:rFonts w:ascii="Times" w:hAnsi="Times"/>
      </w:rPr>
      <w:fldChar w:fldCharType="separate"/>
    </w:r>
    <w:r w:rsidR="000D4B8E">
      <w:rPr>
        <w:rStyle w:val="Numrodepage"/>
        <w:rFonts w:ascii="Times" w:hAnsi="Times"/>
        <w:noProof/>
      </w:rPr>
      <w:t>2</w:t>
    </w:r>
    <w:r w:rsidRPr="00107CDD">
      <w:rPr>
        <w:rStyle w:val="Numrodepage"/>
        <w:rFonts w:ascii="Times" w:hAnsi="Time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877" w:rsidRDefault="00B3287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D8F" w:rsidRDefault="005F3D8F">
      <w:r>
        <w:separator/>
      </w:r>
    </w:p>
  </w:footnote>
  <w:footnote w:type="continuationSeparator" w:id="0">
    <w:p w:rsidR="005F3D8F" w:rsidRDefault="005F3D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877" w:rsidRDefault="00B3287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877" w:rsidRDefault="00B3287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877" w:rsidRDefault="00B32877">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removePersonalInformation/>
  <w:removeDateAndTime/>
  <w:embedSystemFonts/>
  <w:proofState w:spelling="clean" w:grammar="clean"/>
  <w:stylePaneSortMethod w:val="000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4858"/>
    <w:rsid w:val="00024858"/>
    <w:rsid w:val="00096C7D"/>
    <w:rsid w:val="000D4B8E"/>
    <w:rsid w:val="000E2929"/>
    <w:rsid w:val="000F1815"/>
    <w:rsid w:val="001F2FB5"/>
    <w:rsid w:val="00256FD4"/>
    <w:rsid w:val="002918C4"/>
    <w:rsid w:val="00304455"/>
    <w:rsid w:val="003276AC"/>
    <w:rsid w:val="004341BE"/>
    <w:rsid w:val="004352C4"/>
    <w:rsid w:val="004523C8"/>
    <w:rsid w:val="00513021"/>
    <w:rsid w:val="005D09A4"/>
    <w:rsid w:val="005F3D8F"/>
    <w:rsid w:val="006378BC"/>
    <w:rsid w:val="00646F75"/>
    <w:rsid w:val="00662C6D"/>
    <w:rsid w:val="006C0F32"/>
    <w:rsid w:val="006E6FE4"/>
    <w:rsid w:val="00732F75"/>
    <w:rsid w:val="008815C2"/>
    <w:rsid w:val="008A27EB"/>
    <w:rsid w:val="008C4DE1"/>
    <w:rsid w:val="008F208C"/>
    <w:rsid w:val="00975440"/>
    <w:rsid w:val="009D4355"/>
    <w:rsid w:val="009E20D1"/>
    <w:rsid w:val="00AE689B"/>
    <w:rsid w:val="00B32877"/>
    <w:rsid w:val="00BD6F06"/>
    <w:rsid w:val="00C35737"/>
    <w:rsid w:val="00C81C36"/>
    <w:rsid w:val="00CB2D23"/>
    <w:rsid w:val="00CD1B12"/>
    <w:rsid w:val="00CF5738"/>
    <w:rsid w:val="00D027E0"/>
    <w:rsid w:val="00D50354"/>
    <w:rsid w:val="00E050E2"/>
    <w:rsid w:val="00E51F84"/>
    <w:rsid w:val="00E623B1"/>
    <w:rsid w:val="00EA706F"/>
    <w:rsid w:val="00F26E24"/>
    <w:rsid w:val="00F358C7"/>
    <w:rsid w:val="00F67F01"/>
  </w:rsids>
  <m:mathPr>
    <m:mathFont m:val="Cambria Math"/>
    <m:brkBin m:val="before"/>
    <m:brkBinSub m:val="--"/>
    <m:smallFrac m:val="off"/>
    <m:dispDef m:val="off"/>
    <m:lMargin m:val="0"/>
    <m:rMargin m:val="0"/>
    <m:defJc m:val="centerGroup"/>
    <m:wrapRight/>
    <m:intLim m:val="subSup"/>
    <m:naryLim m:val="subSup"/>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71F00"/>
    <w:rPr>
      <w:kern w:val="24"/>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07CDD"/>
    <w:pPr>
      <w:tabs>
        <w:tab w:val="center" w:pos="4536"/>
        <w:tab w:val="right" w:pos="9072"/>
      </w:tabs>
    </w:pPr>
  </w:style>
  <w:style w:type="paragraph" w:styleId="Pieddepage">
    <w:name w:val="footer"/>
    <w:basedOn w:val="Normal"/>
    <w:semiHidden/>
    <w:rsid w:val="00107CDD"/>
    <w:pPr>
      <w:tabs>
        <w:tab w:val="center" w:pos="4536"/>
        <w:tab w:val="right" w:pos="9072"/>
      </w:tabs>
    </w:pPr>
  </w:style>
  <w:style w:type="character" w:styleId="Numrodepage">
    <w:name w:val="page number"/>
    <w:basedOn w:val="Policepardfaut"/>
    <w:rsid w:val="00107CDD"/>
  </w:style>
  <w:style w:type="table" w:styleId="Grilledutableau">
    <w:name w:val="Table Grid"/>
    <w:basedOn w:val="TableauNormal"/>
    <w:rsid w:val="0025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04926"/>
    <w:rPr>
      <w:rFonts w:ascii="Lucida Grande" w:hAnsi="Lucida Grande"/>
      <w:sz w:val="18"/>
      <w:szCs w:val="18"/>
      <w:lang/>
    </w:rPr>
  </w:style>
  <w:style w:type="character" w:customStyle="1" w:styleId="TextedebullesCar">
    <w:name w:val="Texte de bulles Car"/>
    <w:link w:val="Textedebulles"/>
    <w:uiPriority w:val="99"/>
    <w:semiHidden/>
    <w:rsid w:val="00104926"/>
    <w:rPr>
      <w:rFonts w:ascii="Lucida Grande" w:hAnsi="Lucida Grande" w:cs="Lucida Grande"/>
      <w:kern w:val="24"/>
      <w:sz w:val="18"/>
      <w:szCs w:val="18"/>
    </w:rPr>
  </w:style>
  <w:style w:type="character" w:styleId="Marquedecommentaire">
    <w:name w:val="annotation reference"/>
    <w:uiPriority w:val="99"/>
    <w:semiHidden/>
    <w:unhideWhenUsed/>
    <w:rsid w:val="006A3383"/>
    <w:rPr>
      <w:sz w:val="18"/>
      <w:szCs w:val="18"/>
    </w:rPr>
  </w:style>
  <w:style w:type="paragraph" w:styleId="Commentaire">
    <w:name w:val="annotation text"/>
    <w:basedOn w:val="Normal"/>
    <w:link w:val="CommentaireCar"/>
    <w:uiPriority w:val="99"/>
    <w:semiHidden/>
    <w:unhideWhenUsed/>
    <w:rsid w:val="006A3383"/>
    <w:rPr>
      <w:lang/>
    </w:rPr>
  </w:style>
  <w:style w:type="character" w:customStyle="1" w:styleId="CommentaireCar">
    <w:name w:val="Commentaire Car"/>
    <w:link w:val="Commentaire"/>
    <w:uiPriority w:val="99"/>
    <w:semiHidden/>
    <w:rsid w:val="006A3383"/>
    <w:rPr>
      <w:kern w:val="24"/>
      <w:sz w:val="24"/>
      <w:szCs w:val="24"/>
      <w:lang w:val="fr-FR"/>
    </w:rPr>
  </w:style>
  <w:style w:type="paragraph" w:styleId="Objetducommentaire">
    <w:name w:val="annotation subject"/>
    <w:basedOn w:val="Commentaire"/>
    <w:next w:val="Commentaire"/>
    <w:link w:val="ObjetducommentaireCar"/>
    <w:uiPriority w:val="99"/>
    <w:semiHidden/>
    <w:unhideWhenUsed/>
    <w:rsid w:val="006A3383"/>
    <w:rPr>
      <w:b/>
      <w:bCs/>
    </w:rPr>
  </w:style>
  <w:style w:type="character" w:customStyle="1" w:styleId="ObjetducommentaireCar">
    <w:name w:val="Objet du commentaire Car"/>
    <w:link w:val="Objetducommentaire"/>
    <w:uiPriority w:val="99"/>
    <w:semiHidden/>
    <w:rsid w:val="006A3383"/>
    <w:rPr>
      <w:b/>
      <w:bCs/>
      <w:kern w:val="24"/>
      <w:sz w:val="24"/>
      <w:szCs w:val="24"/>
      <w:lang w:val="fr-FR"/>
    </w:rPr>
  </w:style>
  <w:style w:type="character" w:customStyle="1" w:styleId="En-tteCar">
    <w:name w:val="En-tête Car"/>
    <w:basedOn w:val="Policepardfaut"/>
    <w:link w:val="En-tte"/>
    <w:uiPriority w:val="99"/>
    <w:rsid w:val="00975440"/>
    <w:rPr>
      <w:kern w:val="24"/>
      <w:sz w:val="24"/>
      <w:szCs w:val="24"/>
    </w:rPr>
  </w:style>
  <w:style w:type="character" w:styleId="Lienhypertexte">
    <w:name w:val="Hyperlink"/>
    <w:rsid w:val="00975440"/>
    <w:rPr>
      <w:color w:val="0000FF"/>
      <w:u w:val="single"/>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revue.autrepart@gmai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autrepart@ird.fr"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airn.info/revue-autrepart.ht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4412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2013-07-23T10:41:00Z</dcterms:created>
  <dcterms:modified xsi:type="dcterms:W3CDTF">2013-07-25T15:12:00Z</dcterms:modified>
</cp:coreProperties>
</file>