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F3" w:rsidRPr="00EB6A5E" w:rsidRDefault="00367A55" w:rsidP="00B21937">
      <w:pPr>
        <w:jc w:val="both"/>
        <w:rPr>
          <w:rFonts w:ascii="Times New Roman" w:hAnsi="Times New Roman"/>
          <w:b/>
          <w:noProof/>
          <w:sz w:val="24"/>
          <w:szCs w:val="24"/>
          <w:lang w:eastAsia="fr-FR"/>
        </w:rPr>
      </w:pPr>
      <w:bookmarkStart w:id="0" w:name="_GoBack"/>
      <w:bookmarkEnd w:id="0"/>
      <w:r>
        <w:rPr>
          <w:rFonts w:ascii="Times New Roman" w:hAnsi="Times New Roman"/>
          <w:b/>
          <w:noProof/>
          <w:sz w:val="24"/>
          <w:szCs w:val="24"/>
          <w:lang w:eastAsia="fr-FR"/>
        </w:rPr>
        <w:drawing>
          <wp:inline distT="0" distB="0" distL="0" distR="0">
            <wp:extent cx="1221105" cy="1267460"/>
            <wp:effectExtent l="0" t="0" r="0" b="8890"/>
            <wp:docPr id="1" name="Picture 0" descr="logo_MAE-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MAE-RV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267460"/>
                    </a:xfrm>
                    <a:prstGeom prst="rect">
                      <a:avLst/>
                    </a:prstGeom>
                    <a:noFill/>
                    <a:ln>
                      <a:noFill/>
                    </a:ln>
                  </pic:spPr>
                </pic:pic>
              </a:graphicData>
            </a:graphic>
          </wp:inline>
        </w:drawing>
      </w:r>
      <w:r w:rsidR="00B944F3">
        <w:rPr>
          <w:rFonts w:ascii="Times New Roman" w:hAnsi="Times New Roman"/>
          <w:b/>
          <w:noProof/>
          <w:sz w:val="24"/>
          <w:szCs w:val="24"/>
          <w:lang w:eastAsia="fr-FR"/>
        </w:rPr>
        <w:tab/>
      </w:r>
      <w:r w:rsidR="00B944F3">
        <w:rPr>
          <w:rFonts w:ascii="Times New Roman" w:hAnsi="Times New Roman"/>
          <w:b/>
          <w:noProof/>
          <w:sz w:val="24"/>
          <w:szCs w:val="24"/>
          <w:lang w:eastAsia="fr-FR"/>
        </w:rPr>
        <w:tab/>
      </w:r>
      <w:r w:rsidR="00B944F3">
        <w:rPr>
          <w:rFonts w:ascii="Times New Roman" w:hAnsi="Times New Roman"/>
          <w:b/>
          <w:noProof/>
          <w:sz w:val="24"/>
          <w:szCs w:val="24"/>
          <w:lang w:eastAsia="fr-FR"/>
        </w:rPr>
        <w:tab/>
      </w:r>
      <w:r w:rsidR="00B944F3">
        <w:rPr>
          <w:rFonts w:ascii="Times New Roman" w:hAnsi="Times New Roman"/>
          <w:b/>
          <w:noProof/>
          <w:sz w:val="24"/>
          <w:szCs w:val="24"/>
          <w:lang w:eastAsia="fr-FR"/>
        </w:rPr>
        <w:tab/>
      </w:r>
      <w:r w:rsidR="00B944F3">
        <w:rPr>
          <w:rFonts w:ascii="Times New Roman" w:hAnsi="Times New Roman"/>
          <w:b/>
          <w:noProof/>
          <w:sz w:val="24"/>
          <w:szCs w:val="24"/>
          <w:lang w:eastAsia="fr-FR"/>
        </w:rPr>
        <w:tab/>
      </w:r>
      <w:r w:rsidR="00B944F3">
        <w:rPr>
          <w:rFonts w:ascii="Times New Roman" w:hAnsi="Times New Roman"/>
          <w:b/>
          <w:noProof/>
          <w:sz w:val="24"/>
          <w:szCs w:val="24"/>
          <w:lang w:eastAsia="fr-FR"/>
        </w:rPr>
        <w:tab/>
      </w:r>
      <w:r w:rsidR="00B944F3">
        <w:rPr>
          <w:rFonts w:ascii="Times New Roman" w:hAnsi="Times New Roman"/>
          <w:b/>
          <w:noProof/>
          <w:sz w:val="24"/>
          <w:szCs w:val="24"/>
          <w:lang w:eastAsia="fr-FR"/>
        </w:rPr>
        <w:tab/>
      </w:r>
      <w:r>
        <w:rPr>
          <w:rFonts w:ascii="Times New Roman" w:hAnsi="Times New Roman"/>
          <w:b/>
          <w:noProof/>
          <w:sz w:val="24"/>
          <w:szCs w:val="24"/>
          <w:lang w:eastAsia="fr-FR"/>
        </w:rPr>
        <w:drawing>
          <wp:inline distT="0" distB="0" distL="0" distR="0">
            <wp:extent cx="1429385" cy="1221105"/>
            <wp:effectExtent l="0" t="0" r="0" b="0"/>
            <wp:docPr id="2" name="Picture 1" descr="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D_rvb_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9385" cy="1221105"/>
                    </a:xfrm>
                    <a:prstGeom prst="rect">
                      <a:avLst/>
                    </a:prstGeom>
                    <a:noFill/>
                    <a:ln>
                      <a:noFill/>
                    </a:ln>
                  </pic:spPr>
                </pic:pic>
              </a:graphicData>
            </a:graphic>
          </wp:inline>
        </w:drawing>
      </w:r>
    </w:p>
    <w:p w:rsidR="00B944F3" w:rsidRDefault="00B944F3" w:rsidP="00E145EF">
      <w:pPr>
        <w:jc w:val="center"/>
        <w:rPr>
          <w:rFonts w:ascii="Times New Roman" w:hAnsi="Times New Roman"/>
          <w:b/>
          <w:sz w:val="24"/>
          <w:szCs w:val="24"/>
        </w:rPr>
      </w:pPr>
    </w:p>
    <w:p w:rsidR="00B944F3" w:rsidRDefault="00B944F3" w:rsidP="00E145EF">
      <w:pPr>
        <w:jc w:val="center"/>
        <w:rPr>
          <w:rFonts w:ascii="Times New Roman" w:hAnsi="Times New Roman"/>
          <w:b/>
          <w:sz w:val="24"/>
          <w:szCs w:val="24"/>
        </w:rPr>
      </w:pPr>
    </w:p>
    <w:p w:rsidR="00B944F3" w:rsidRPr="00EB6A5E" w:rsidRDefault="00B944F3" w:rsidP="00E145EF">
      <w:pPr>
        <w:jc w:val="center"/>
        <w:rPr>
          <w:rFonts w:ascii="Times New Roman" w:hAnsi="Times New Roman"/>
          <w:b/>
          <w:sz w:val="24"/>
          <w:szCs w:val="24"/>
        </w:rPr>
      </w:pPr>
      <w:r w:rsidRPr="00EB6A5E">
        <w:rPr>
          <w:rFonts w:ascii="Times New Roman" w:hAnsi="Times New Roman"/>
          <w:b/>
          <w:sz w:val="24"/>
          <w:szCs w:val="24"/>
        </w:rPr>
        <w:t>GROUPE DE TRAVAIL « EDUCATION ET DEVELOPPEMENT »</w:t>
      </w:r>
    </w:p>
    <w:p w:rsidR="00B944F3" w:rsidRPr="0080759B" w:rsidRDefault="00B944F3" w:rsidP="0080759B">
      <w:pPr>
        <w:jc w:val="center"/>
        <w:rPr>
          <w:rFonts w:ascii="Times New Roman" w:hAnsi="Times New Roman"/>
          <w:b/>
          <w:sz w:val="24"/>
          <w:szCs w:val="24"/>
        </w:rPr>
      </w:pPr>
      <w:r>
        <w:rPr>
          <w:rFonts w:ascii="Times New Roman" w:hAnsi="Times New Roman"/>
          <w:b/>
          <w:sz w:val="24"/>
          <w:szCs w:val="24"/>
        </w:rPr>
        <w:t xml:space="preserve">Compte </w:t>
      </w:r>
      <w:r w:rsidRPr="00EB6A5E">
        <w:rPr>
          <w:rFonts w:ascii="Times New Roman" w:hAnsi="Times New Roman"/>
          <w:b/>
          <w:sz w:val="24"/>
          <w:szCs w:val="24"/>
        </w:rPr>
        <w:t>rendu de la réunion du 22 novembre 2012</w:t>
      </w:r>
    </w:p>
    <w:p w:rsidR="00B944F3" w:rsidRDefault="00B944F3" w:rsidP="007F2838">
      <w:pPr>
        <w:spacing w:line="360" w:lineRule="auto"/>
        <w:jc w:val="both"/>
        <w:rPr>
          <w:rFonts w:ascii="Times New Roman" w:hAnsi="Times New Roman"/>
          <w:b/>
        </w:rPr>
      </w:pPr>
    </w:p>
    <w:p w:rsidR="00B944F3" w:rsidRDefault="00B944F3" w:rsidP="007F2838">
      <w:pPr>
        <w:spacing w:line="360" w:lineRule="auto"/>
        <w:jc w:val="both"/>
        <w:rPr>
          <w:rFonts w:ascii="Times New Roman" w:hAnsi="Times New Roman"/>
          <w:b/>
        </w:rPr>
      </w:pPr>
    </w:p>
    <w:p w:rsidR="00B944F3" w:rsidRPr="00EB6A5E" w:rsidRDefault="00B944F3" w:rsidP="007F2838">
      <w:pPr>
        <w:spacing w:line="360" w:lineRule="auto"/>
        <w:jc w:val="both"/>
        <w:rPr>
          <w:rFonts w:ascii="Times New Roman" w:hAnsi="Times New Roman"/>
          <w:b/>
        </w:rPr>
      </w:pPr>
      <w:r w:rsidRPr="00EB6A5E">
        <w:rPr>
          <w:rFonts w:ascii="Times New Roman" w:hAnsi="Times New Roman"/>
          <w:b/>
        </w:rPr>
        <w:t>Introduction</w:t>
      </w:r>
    </w:p>
    <w:p w:rsidR="00B944F3" w:rsidRDefault="00B944F3" w:rsidP="007F2838">
      <w:pPr>
        <w:spacing w:line="360" w:lineRule="auto"/>
        <w:jc w:val="both"/>
        <w:rPr>
          <w:rFonts w:ascii="Times New Roman" w:hAnsi="Times New Roman"/>
        </w:rPr>
      </w:pPr>
      <w:r w:rsidRPr="00EB6A5E">
        <w:rPr>
          <w:rFonts w:ascii="Times New Roman" w:hAnsi="Times New Roman"/>
        </w:rPr>
        <w:t xml:space="preserve">Une vingtaine de représentants de ministères, de la recherche, d’organisations de la société civile et d’opérateurs du développement ont participé à la réunion de lancement du groupe de travail « éducation et développement » qui s’est tenue le 22 novembre 2012 au ministère des Affaires étrangères </w:t>
      </w:r>
      <w:r>
        <w:rPr>
          <w:rFonts w:ascii="Times New Roman" w:hAnsi="Times New Roman"/>
        </w:rPr>
        <w:t>(MAE</w:t>
      </w:r>
      <w:r w:rsidRPr="00EB6A5E">
        <w:rPr>
          <w:rFonts w:ascii="Times New Roman" w:hAnsi="Times New Roman"/>
        </w:rPr>
        <w:t>), à Paris</w:t>
      </w:r>
      <w:r w:rsidRPr="00EB6A5E">
        <w:rPr>
          <w:rStyle w:val="Appelnotedebasdep"/>
          <w:rFonts w:ascii="Times New Roman" w:hAnsi="Times New Roman"/>
        </w:rPr>
        <w:footnoteReference w:id="1"/>
      </w:r>
      <w:r w:rsidRPr="00EB6A5E">
        <w:rPr>
          <w:rFonts w:ascii="Times New Roman" w:hAnsi="Times New Roman"/>
        </w:rPr>
        <w:t>.</w:t>
      </w:r>
      <w:r>
        <w:rPr>
          <w:rFonts w:ascii="Times New Roman" w:hAnsi="Times New Roman"/>
        </w:rPr>
        <w:t xml:space="preserve"> Initié et soutenu par le MAE</w:t>
      </w:r>
      <w:r w:rsidRPr="00EB6A5E">
        <w:rPr>
          <w:rFonts w:ascii="Times New Roman" w:hAnsi="Times New Roman"/>
        </w:rPr>
        <w:t xml:space="preserve"> et l’Agence Française de Développement (AFD), ce groupe de travail a pour objectif de permettre des échanges sur les enjeux et perspectives de l’après-2015 pour l’éducation</w:t>
      </w:r>
      <w:r w:rsidRPr="00EB6A5E">
        <w:rPr>
          <w:rStyle w:val="Appelnotedebasdep"/>
          <w:rFonts w:ascii="Times New Roman" w:hAnsi="Times New Roman"/>
        </w:rPr>
        <w:footnoteReference w:id="2"/>
      </w:r>
      <w:r w:rsidRPr="00EB6A5E">
        <w:rPr>
          <w:rFonts w:ascii="Times New Roman" w:hAnsi="Times New Roman"/>
        </w:rPr>
        <w:t xml:space="preserve">, afin de nourrir la contribution française aux débats internationaux sur l’après-2015 ainsi que la réflexion sur la stratégie (actuelle et à venir) de la coopération française. </w:t>
      </w:r>
    </w:p>
    <w:p w:rsidR="00B944F3" w:rsidRPr="00EB6A5E" w:rsidRDefault="00B944F3" w:rsidP="007F2838">
      <w:pPr>
        <w:spacing w:line="360" w:lineRule="auto"/>
        <w:jc w:val="both"/>
        <w:rPr>
          <w:rFonts w:ascii="Times New Roman" w:hAnsi="Times New Roman"/>
        </w:rPr>
      </w:pPr>
      <w:r w:rsidRPr="00EB6A5E">
        <w:rPr>
          <w:rFonts w:ascii="Times New Roman" w:hAnsi="Times New Roman"/>
        </w:rPr>
        <w:t xml:space="preserve">Les </w:t>
      </w:r>
      <w:r>
        <w:rPr>
          <w:rFonts w:ascii="Times New Roman" w:hAnsi="Times New Roman"/>
        </w:rPr>
        <w:t>réunions du groupe de travail sont facilitées par Michel Carton, Coordinateur du réseau NORRAG</w:t>
      </w:r>
      <w:r>
        <w:rPr>
          <w:rStyle w:val="Appelnotedebasdep"/>
          <w:rFonts w:ascii="Times New Roman" w:hAnsi="Times New Roman"/>
        </w:rPr>
        <w:footnoteReference w:id="3"/>
      </w:r>
      <w:r>
        <w:rPr>
          <w:rFonts w:ascii="Times New Roman" w:hAnsi="Times New Roman"/>
        </w:rPr>
        <w:t xml:space="preserve">, et se déroulent selon les </w:t>
      </w:r>
      <w:r w:rsidRPr="00EB6A5E">
        <w:rPr>
          <w:rFonts w:ascii="Times New Roman" w:hAnsi="Times New Roman"/>
        </w:rPr>
        <w:t>règles de Chatham House pour faciliter la liberté de parole des participants :</w:t>
      </w:r>
    </w:p>
    <w:p w:rsidR="00B944F3" w:rsidRPr="00EB6A5E" w:rsidRDefault="00B944F3" w:rsidP="00C96FDC">
      <w:pPr>
        <w:ind w:left="567" w:right="567"/>
        <w:jc w:val="both"/>
        <w:rPr>
          <w:rFonts w:ascii="Times New Roman" w:hAnsi="Times New Roman"/>
          <w:sz w:val="18"/>
          <w:szCs w:val="18"/>
        </w:rPr>
      </w:pPr>
      <w:r w:rsidRPr="00EB6A5E">
        <w:rPr>
          <w:rFonts w:ascii="Times New Roman" w:hAnsi="Times New Roman"/>
          <w:sz w:val="18"/>
          <w:szCs w:val="18"/>
        </w:rPr>
        <w:t>« Quand une réunion, ou l'une de ses parties, se déroule sous la règle de Chatham House, les participants sont libres d'utiliser les informations collectées à cette occasion, mais ils ne doivent révéler ni l'identité, ni l'affiliation des personnes à l'origine de ces informations, de même qu'ils ne doivent pas révéler l'identité des autres participants. »</w:t>
      </w:r>
      <w:r w:rsidRPr="00EB6A5E">
        <w:rPr>
          <w:rStyle w:val="Appelnotedebasdep"/>
          <w:rFonts w:ascii="Times New Roman" w:hAnsi="Times New Roman"/>
          <w:sz w:val="18"/>
          <w:szCs w:val="18"/>
        </w:rPr>
        <w:footnoteReference w:id="4"/>
      </w:r>
    </w:p>
    <w:p w:rsidR="00B944F3" w:rsidRPr="00EB6A5E" w:rsidRDefault="00B944F3" w:rsidP="007F2838">
      <w:pPr>
        <w:spacing w:line="360" w:lineRule="auto"/>
        <w:jc w:val="both"/>
        <w:rPr>
          <w:rFonts w:ascii="Times New Roman" w:hAnsi="Times New Roman"/>
        </w:rPr>
      </w:pPr>
    </w:p>
    <w:p w:rsidR="00B944F3" w:rsidRPr="00EB6A5E" w:rsidRDefault="00B944F3" w:rsidP="007F2838">
      <w:pPr>
        <w:spacing w:line="360" w:lineRule="auto"/>
        <w:jc w:val="both"/>
        <w:rPr>
          <w:rFonts w:ascii="Times New Roman" w:hAnsi="Times New Roman"/>
          <w:b/>
        </w:rPr>
      </w:pPr>
      <w:r w:rsidRPr="00EB6A5E">
        <w:rPr>
          <w:rFonts w:ascii="Times New Roman" w:hAnsi="Times New Roman"/>
          <w:b/>
        </w:rPr>
        <w:lastRenderedPageBreak/>
        <w:t>Thèmes prioritaires pour la réflexion sur l’éducation dans l’agenda de l’après-2015</w:t>
      </w:r>
    </w:p>
    <w:p w:rsidR="00B944F3" w:rsidRPr="00EB6A5E" w:rsidRDefault="00B944F3" w:rsidP="001049D1">
      <w:pPr>
        <w:spacing w:line="360" w:lineRule="auto"/>
        <w:jc w:val="both"/>
        <w:rPr>
          <w:rFonts w:ascii="Times New Roman" w:hAnsi="Times New Roman"/>
        </w:rPr>
      </w:pPr>
      <w:r w:rsidRPr="00EB6A5E">
        <w:rPr>
          <w:rFonts w:ascii="Times New Roman" w:hAnsi="Times New Roman"/>
        </w:rPr>
        <w:t xml:space="preserve">Un tour de table des participants a permis d’identifier plusieurs thèmes d’intérêt autour desquels seront articulés les échanges lors des prochaines réunions. Le calendrier des réunions et le choix des thèmes prioritaires à traiter seront définis collectivement lors de la prochaine réunion. </w:t>
      </w:r>
    </w:p>
    <w:p w:rsidR="00B944F3" w:rsidRPr="00EB6A5E" w:rsidRDefault="00B944F3" w:rsidP="001049D1">
      <w:pPr>
        <w:spacing w:line="360" w:lineRule="auto"/>
        <w:jc w:val="both"/>
        <w:rPr>
          <w:rFonts w:ascii="Times New Roman" w:hAnsi="Times New Roman"/>
        </w:rPr>
      </w:pPr>
      <w:r w:rsidRPr="00EB6A5E">
        <w:rPr>
          <w:rFonts w:ascii="Times New Roman" w:hAnsi="Times New Roman"/>
        </w:rPr>
        <w:t>Le schéma ci-dessous synthétise les différents thèmes ou problématiques évoqués à la réunion de lancement. L’épaisseur des encadrés représente l’importance accordée au thème</w:t>
      </w:r>
      <w:r w:rsidRPr="00EB6A5E">
        <w:rPr>
          <w:rStyle w:val="Appelnotedebasdep"/>
          <w:rFonts w:ascii="Times New Roman" w:hAnsi="Times New Roman"/>
        </w:rPr>
        <w:footnoteReference w:id="5"/>
      </w:r>
      <w:r w:rsidRPr="00EB6A5E">
        <w:rPr>
          <w:rFonts w:ascii="Times New Roman" w:hAnsi="Times New Roman"/>
        </w:rPr>
        <w:t xml:space="preserve"> : 1) élaboration des politiques nationales/internationales, 2) inégalités/ équité, 3) qualité et 4) évaluation/mesure sont les quatre thèmes dominants. </w:t>
      </w:r>
    </w:p>
    <w:p w:rsidR="00B944F3" w:rsidRPr="00EB6A5E" w:rsidRDefault="00B944F3" w:rsidP="001049D1">
      <w:pPr>
        <w:spacing w:line="360" w:lineRule="auto"/>
        <w:jc w:val="both"/>
        <w:rPr>
          <w:rFonts w:ascii="Times New Roman" w:hAnsi="Times New Roman"/>
        </w:rPr>
        <w:sectPr w:rsidR="00B944F3" w:rsidRPr="00EB6A5E" w:rsidSect="005E360B">
          <w:footerReference w:type="default" r:id="rId10"/>
          <w:pgSz w:w="11906" w:h="16838"/>
          <w:pgMar w:top="1417" w:right="1417" w:bottom="1417" w:left="1417" w:header="708" w:footer="708" w:gutter="0"/>
          <w:cols w:space="708"/>
          <w:docGrid w:linePitch="360"/>
        </w:sectPr>
      </w:pPr>
    </w:p>
    <w:p w:rsidR="00B944F3" w:rsidRPr="00EB6A5E" w:rsidRDefault="00367A55" w:rsidP="00AD08B8">
      <w:pPr>
        <w:tabs>
          <w:tab w:val="left" w:pos="1701"/>
          <w:tab w:val="left" w:pos="2127"/>
          <w:tab w:val="left" w:pos="7938"/>
        </w:tabs>
        <w:spacing w:line="360" w:lineRule="auto"/>
        <w:jc w:val="both"/>
        <w:rPr>
          <w:rFonts w:ascii="Times New Roman" w:hAnsi="Times New Roman"/>
          <w:b/>
        </w:rPr>
        <w:sectPr w:rsidR="00B944F3" w:rsidRPr="00EB6A5E" w:rsidSect="00AD41FB">
          <w:pgSz w:w="16838" w:h="11906" w:orient="landscape"/>
          <w:pgMar w:top="1417" w:right="1417" w:bottom="1417" w:left="1417" w:header="708" w:footer="708" w:gutter="0"/>
          <w:cols w:space="708"/>
          <w:docGrid w:linePitch="360"/>
        </w:sectPr>
      </w:pPr>
      <w:r>
        <w:rPr>
          <w:noProof/>
          <w:lang w:eastAsia="fr-FR"/>
        </w:rPr>
        <w:lastRenderedPageBreak/>
        <mc:AlternateContent>
          <mc:Choice Requires="wps">
            <w:drawing>
              <wp:anchor distT="0" distB="0" distL="114300" distR="114300" simplePos="0" relativeHeight="251655168" behindDoc="0" locked="0" layoutInCell="1" allowOverlap="1">
                <wp:simplePos x="0" y="0"/>
                <wp:positionH relativeFrom="column">
                  <wp:posOffset>5731510</wp:posOffset>
                </wp:positionH>
                <wp:positionV relativeFrom="paragraph">
                  <wp:posOffset>4493260</wp:posOffset>
                </wp:positionV>
                <wp:extent cx="3626485" cy="1209040"/>
                <wp:effectExtent l="6985" t="6985" r="5080" b="1270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6485" cy="1209040"/>
                        </a:xfrm>
                        <a:prstGeom prst="rect">
                          <a:avLst/>
                        </a:prstGeom>
                        <a:solidFill>
                          <a:srgbClr val="FFFFFF"/>
                        </a:solidFill>
                        <a:ln w="9525">
                          <a:solidFill>
                            <a:srgbClr val="000000"/>
                          </a:solidFill>
                          <a:miter lim="800000"/>
                          <a:headEnd/>
                          <a:tailEnd/>
                        </a:ln>
                      </wps:spPr>
                      <wps:txbx>
                        <w:txbxContent>
                          <w:p w:rsidR="00B944F3" w:rsidRDefault="00B944F3" w:rsidP="005F74CC">
                            <w:pPr>
                              <w:spacing w:line="240" w:lineRule="auto"/>
                              <w:jc w:val="center"/>
                              <w:rPr>
                                <w:b/>
                                <w:lang w:val="fr-CH"/>
                              </w:rPr>
                            </w:pPr>
                            <w:r w:rsidRPr="005F74CC">
                              <w:rPr>
                                <w:b/>
                                <w:lang w:val="fr-CH"/>
                              </w:rPr>
                              <w:t xml:space="preserve">Acteurs et financement </w:t>
                            </w:r>
                          </w:p>
                          <w:p w:rsidR="00B944F3" w:rsidRDefault="00B944F3" w:rsidP="00076701">
                            <w:pPr>
                              <w:spacing w:after="60" w:line="240" w:lineRule="auto"/>
                              <w:jc w:val="center"/>
                              <w:rPr>
                                <w:sz w:val="18"/>
                                <w:szCs w:val="18"/>
                                <w:lang w:val="fr-CH"/>
                              </w:rPr>
                            </w:pPr>
                            <w:r w:rsidRPr="00076701">
                              <w:rPr>
                                <w:sz w:val="18"/>
                                <w:szCs w:val="18"/>
                                <w:lang w:val="fr-CH"/>
                              </w:rPr>
                              <w:t xml:space="preserve">Rôle de l’APD ? </w:t>
                            </w:r>
                          </w:p>
                          <w:p w:rsidR="00B944F3" w:rsidRPr="00076701" w:rsidRDefault="00B944F3" w:rsidP="00076701">
                            <w:pPr>
                              <w:spacing w:after="60" w:line="240" w:lineRule="auto"/>
                              <w:jc w:val="center"/>
                              <w:rPr>
                                <w:sz w:val="18"/>
                                <w:szCs w:val="18"/>
                                <w:lang w:val="fr-CH"/>
                              </w:rPr>
                            </w:pPr>
                            <w:r w:rsidRPr="00076701">
                              <w:rPr>
                                <w:sz w:val="18"/>
                                <w:szCs w:val="18"/>
                                <w:lang w:val="fr-CH"/>
                              </w:rPr>
                              <w:t xml:space="preserve">Cohérence des actions bilatérales et multilatérales </w:t>
                            </w:r>
                          </w:p>
                          <w:p w:rsidR="00B944F3" w:rsidRPr="00076701" w:rsidRDefault="00B944F3" w:rsidP="008D73F1">
                            <w:pPr>
                              <w:spacing w:after="60" w:line="240" w:lineRule="auto"/>
                              <w:jc w:val="center"/>
                              <w:rPr>
                                <w:sz w:val="18"/>
                                <w:szCs w:val="18"/>
                                <w:lang w:val="fr-CH"/>
                              </w:rPr>
                            </w:pPr>
                            <w:r w:rsidRPr="00076701">
                              <w:rPr>
                                <w:sz w:val="18"/>
                                <w:szCs w:val="18"/>
                                <w:lang w:val="fr-CH"/>
                              </w:rPr>
                              <w:t>Partenariats (PPP) et financements innovants</w:t>
                            </w:r>
                          </w:p>
                          <w:p w:rsidR="00B944F3" w:rsidRPr="00076701" w:rsidRDefault="00B944F3" w:rsidP="00375B71">
                            <w:pPr>
                              <w:spacing w:after="60" w:line="240" w:lineRule="auto"/>
                              <w:jc w:val="center"/>
                              <w:rPr>
                                <w:sz w:val="18"/>
                                <w:szCs w:val="18"/>
                                <w:lang w:val="fr-CH"/>
                              </w:rPr>
                            </w:pPr>
                            <w:r w:rsidRPr="00076701">
                              <w:rPr>
                                <w:sz w:val="18"/>
                                <w:szCs w:val="18"/>
                                <w:lang w:val="fr-CH"/>
                              </w:rPr>
                              <w:t>Coordination entre différents acteurs impliqués dans l’éducation</w:t>
                            </w:r>
                          </w:p>
                          <w:p w:rsidR="00B944F3" w:rsidRPr="00076701" w:rsidRDefault="00B944F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1.3pt;margin-top:353.8pt;width:285.55pt;height:9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">
                <v:textbox>
                  <w:txbxContent>
                    <w:p w:rsidR="00B944F3" w:rsidRDefault="00B944F3" w:rsidP="005F74CC">
                      <w:pPr>
                        <w:spacing w:line="240" w:lineRule="auto"/>
                        <w:jc w:val="center"/>
                        <w:rPr>
                          <w:b/>
                          <w:lang w:val="fr-CH"/>
                        </w:rPr>
                      </w:pPr>
                      <w:r w:rsidRPr="005F74CC">
                        <w:rPr>
                          <w:b/>
                          <w:lang w:val="fr-CH"/>
                        </w:rPr>
                        <w:t xml:space="preserve">Acteurs et financement </w:t>
                      </w:r>
                    </w:p>
                    <w:p w:rsidR="00B944F3" w:rsidRDefault="00B944F3" w:rsidP="00076701">
                      <w:pPr>
                        <w:spacing w:after="60" w:line="240" w:lineRule="auto"/>
                        <w:jc w:val="center"/>
                        <w:rPr>
                          <w:sz w:val="18"/>
                          <w:szCs w:val="18"/>
                          <w:lang w:val="fr-CH"/>
                        </w:rPr>
                      </w:pPr>
                      <w:r w:rsidRPr="00076701">
                        <w:rPr>
                          <w:sz w:val="18"/>
                          <w:szCs w:val="18"/>
                          <w:lang w:val="fr-CH"/>
                        </w:rPr>
                        <w:t xml:space="preserve">Rôle de l’APD ? </w:t>
                      </w:r>
                    </w:p>
                    <w:p w:rsidR="00B944F3" w:rsidRPr="00076701" w:rsidRDefault="00B944F3" w:rsidP="00076701">
                      <w:pPr>
                        <w:spacing w:after="60" w:line="240" w:lineRule="auto"/>
                        <w:jc w:val="center"/>
                        <w:rPr>
                          <w:sz w:val="18"/>
                          <w:szCs w:val="18"/>
                          <w:lang w:val="fr-CH"/>
                        </w:rPr>
                      </w:pPr>
                      <w:r w:rsidRPr="00076701">
                        <w:rPr>
                          <w:sz w:val="18"/>
                          <w:szCs w:val="18"/>
                          <w:lang w:val="fr-CH"/>
                        </w:rPr>
                        <w:t xml:space="preserve">Cohérence des actions bilatérales et multilatérales </w:t>
                      </w:r>
                    </w:p>
                    <w:p w:rsidR="00B944F3" w:rsidRPr="00076701" w:rsidRDefault="00B944F3" w:rsidP="008D73F1">
                      <w:pPr>
                        <w:spacing w:after="60" w:line="240" w:lineRule="auto"/>
                        <w:jc w:val="center"/>
                        <w:rPr>
                          <w:sz w:val="18"/>
                          <w:szCs w:val="18"/>
                          <w:lang w:val="fr-CH"/>
                        </w:rPr>
                      </w:pPr>
                      <w:r w:rsidRPr="00076701">
                        <w:rPr>
                          <w:sz w:val="18"/>
                          <w:szCs w:val="18"/>
                          <w:lang w:val="fr-CH"/>
                        </w:rPr>
                        <w:t>Partenariats (PPP) et financements innovants</w:t>
                      </w:r>
                    </w:p>
                    <w:p w:rsidR="00B944F3" w:rsidRPr="00076701" w:rsidRDefault="00B944F3" w:rsidP="00375B71">
                      <w:pPr>
                        <w:spacing w:after="60" w:line="240" w:lineRule="auto"/>
                        <w:jc w:val="center"/>
                        <w:rPr>
                          <w:sz w:val="18"/>
                          <w:szCs w:val="18"/>
                          <w:lang w:val="fr-CH"/>
                        </w:rPr>
                      </w:pPr>
                      <w:r w:rsidRPr="00076701">
                        <w:rPr>
                          <w:sz w:val="18"/>
                          <w:szCs w:val="18"/>
                          <w:lang w:val="fr-CH"/>
                        </w:rPr>
                        <w:t>Coordination entre différents acteurs impliqués dans l’éducation</w:t>
                      </w:r>
                    </w:p>
                    <w:p w:rsidR="00B944F3" w:rsidRPr="00076701" w:rsidRDefault="00B944F3">
                      <w:pPr>
                        <w:rPr>
                          <w:sz w:val="18"/>
                          <w:szCs w:val="18"/>
                        </w:rPr>
                      </w:pPr>
                    </w:p>
                  </w:txbxContent>
                </v:textbox>
              </v:rect>
            </w:pict>
          </mc:Fallback>
        </mc:AlternateContent>
      </w:r>
      <w:r>
        <w:rPr>
          <w:noProof/>
          <w:lang w:eastAsia="fr-FR"/>
        </w:rPr>
        <mc:AlternateContent>
          <mc:Choice Requires="wps">
            <w:drawing>
              <wp:anchor distT="0" distB="0" distL="114300" distR="114300" simplePos="0" relativeHeight="251654144" behindDoc="0" locked="0" layoutInCell="1" allowOverlap="1">
                <wp:simplePos x="0" y="0"/>
                <wp:positionH relativeFrom="column">
                  <wp:posOffset>1718945</wp:posOffset>
                </wp:positionH>
                <wp:positionV relativeFrom="paragraph">
                  <wp:posOffset>4493260</wp:posOffset>
                </wp:positionV>
                <wp:extent cx="3704590" cy="1209040"/>
                <wp:effectExtent l="23495" t="26035" r="24765" b="222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90" cy="1209040"/>
                        </a:xfrm>
                        <a:prstGeom prst="rect">
                          <a:avLst/>
                        </a:prstGeom>
                        <a:solidFill>
                          <a:srgbClr val="FFFFFF"/>
                        </a:solidFill>
                        <a:ln w="44450">
                          <a:solidFill>
                            <a:srgbClr val="000000"/>
                          </a:solidFill>
                          <a:miter lim="800000"/>
                          <a:headEnd/>
                          <a:tailEnd/>
                        </a:ln>
                      </wps:spPr>
                      <wps:txbx>
                        <w:txbxContent>
                          <w:p w:rsidR="00B944F3" w:rsidRPr="005F74CC" w:rsidRDefault="00B944F3" w:rsidP="00A84A73">
                            <w:pPr>
                              <w:spacing w:line="240" w:lineRule="auto"/>
                              <w:jc w:val="center"/>
                              <w:rPr>
                                <w:b/>
                                <w:lang w:val="fr-CH"/>
                              </w:rPr>
                            </w:pPr>
                            <w:r>
                              <w:rPr>
                                <w:b/>
                                <w:lang w:val="fr-CH"/>
                              </w:rPr>
                              <w:t>Articulation des politiques nationales et internationales</w:t>
                            </w:r>
                          </w:p>
                          <w:p w:rsidR="00B944F3" w:rsidRPr="00BB0C1A" w:rsidRDefault="00B944F3" w:rsidP="00466C03">
                            <w:pPr>
                              <w:spacing w:after="60" w:line="240" w:lineRule="auto"/>
                              <w:jc w:val="center"/>
                              <w:rPr>
                                <w:sz w:val="18"/>
                                <w:szCs w:val="18"/>
                                <w:lang w:val="fr-CH"/>
                              </w:rPr>
                            </w:pPr>
                            <w:r w:rsidRPr="00BB0C1A">
                              <w:rPr>
                                <w:sz w:val="18"/>
                                <w:szCs w:val="18"/>
                                <w:lang w:val="fr-CH"/>
                              </w:rPr>
                              <w:t>Pertinence, cohérence, continuité, soutenabilité</w:t>
                            </w:r>
                            <w:r>
                              <w:rPr>
                                <w:sz w:val="18"/>
                                <w:szCs w:val="18"/>
                                <w:lang w:val="fr-CH"/>
                              </w:rPr>
                              <w:t> ?</w:t>
                            </w:r>
                          </w:p>
                          <w:p w:rsidR="00B944F3" w:rsidRDefault="00B944F3" w:rsidP="00466C03">
                            <w:pPr>
                              <w:spacing w:after="60" w:line="240" w:lineRule="auto"/>
                              <w:jc w:val="center"/>
                              <w:rPr>
                                <w:sz w:val="18"/>
                                <w:szCs w:val="18"/>
                                <w:lang w:val="fr-CH"/>
                              </w:rPr>
                            </w:pPr>
                            <w:r w:rsidRPr="00BB0C1A">
                              <w:rPr>
                                <w:sz w:val="18"/>
                                <w:szCs w:val="18"/>
                                <w:lang w:val="fr-CH"/>
                              </w:rPr>
                              <w:t>Pertinence des échéances</w:t>
                            </w:r>
                            <w:r>
                              <w:rPr>
                                <w:sz w:val="18"/>
                                <w:szCs w:val="18"/>
                                <w:lang w:val="fr-CH"/>
                              </w:rPr>
                              <w:t xml:space="preserve"> et légitimité des politiques </w:t>
                            </w:r>
                            <w:r w:rsidRPr="00BB0C1A">
                              <w:rPr>
                                <w:sz w:val="18"/>
                                <w:szCs w:val="18"/>
                                <w:lang w:val="fr-CH"/>
                              </w:rPr>
                              <w:t>internationales</w:t>
                            </w:r>
                            <w:r>
                              <w:rPr>
                                <w:sz w:val="18"/>
                                <w:szCs w:val="18"/>
                                <w:lang w:val="fr-CH"/>
                              </w:rPr>
                              <w:t xml:space="preserve">? Comment le futur agenda peut-il être sobre, applicable, réaliste ? </w:t>
                            </w:r>
                          </w:p>
                          <w:p w:rsidR="00B944F3" w:rsidRPr="00F41F84" w:rsidRDefault="00B944F3" w:rsidP="00466C03">
                            <w:pPr>
                              <w:spacing w:after="60" w:line="240" w:lineRule="auto"/>
                              <w:jc w:val="center"/>
                              <w:rPr>
                                <w:lang w:val="fr-CH"/>
                              </w:rPr>
                            </w:pPr>
                            <w:r>
                              <w:rPr>
                                <w:sz w:val="18"/>
                                <w:szCs w:val="18"/>
                                <w:lang w:val="fr-CH"/>
                              </w:rPr>
                              <w:t>Quelle prise en compte de la demande (des familles) dans l’élaboration des politiques? Qui participe à la définition de l’agenda</w:t>
                            </w:r>
                            <w:r w:rsidRPr="00BB0C1A">
                              <w:rPr>
                                <w:sz w:val="18"/>
                                <w:szCs w:val="18"/>
                                <w:lang w:val="fr-CH"/>
                              </w:rPr>
                              <w:t> </w:t>
                            </w:r>
                            <w:r>
                              <w:rPr>
                                <w:sz w:val="18"/>
                                <w:szCs w:val="18"/>
                                <w:lang w:val="fr-CH"/>
                              </w:rPr>
                              <w:t>international</w:t>
                            </w:r>
                            <w:r w:rsidRPr="00BB0C1A">
                              <w:rPr>
                                <w:sz w:val="18"/>
                                <w:szCs w:val="18"/>
                                <w:lang w:val="fr-CH"/>
                              </w:rPr>
                              <w:t>?</w:t>
                            </w:r>
                            <w:r>
                              <w:rPr>
                                <w:sz w:val="18"/>
                                <w:szCs w:val="18"/>
                                <w:lang w:val="fr-CH"/>
                              </w:rPr>
                              <w:t xml:space="preserve"> </w:t>
                            </w:r>
                          </w:p>
                          <w:p w:rsidR="00B944F3" w:rsidRPr="00BB0C1A" w:rsidRDefault="00B944F3" w:rsidP="00BB0C1A">
                            <w:pPr>
                              <w:spacing w:line="240" w:lineRule="auto"/>
                              <w:jc w:val="center"/>
                              <w:rPr>
                                <w:sz w:val="18"/>
                                <w:szCs w:val="18"/>
                                <w:lang w:val="fr-CH"/>
                              </w:rPr>
                            </w:pPr>
                          </w:p>
                          <w:p w:rsidR="00B944F3" w:rsidRDefault="00B944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35.35pt;margin-top:353.8pt;width:291.7pt;height:9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" strokeweight="3.5pt">
                <v:textbox>
                  <w:txbxContent>
                    <w:p w:rsidR="00B944F3" w:rsidRPr="005F74CC" w:rsidRDefault="00B944F3" w:rsidP="00A84A73">
                      <w:pPr>
                        <w:spacing w:line="240" w:lineRule="auto"/>
                        <w:jc w:val="center"/>
                        <w:rPr>
                          <w:b/>
                          <w:lang w:val="fr-CH"/>
                        </w:rPr>
                      </w:pPr>
                      <w:r>
                        <w:rPr>
                          <w:b/>
                          <w:lang w:val="fr-CH"/>
                        </w:rPr>
                        <w:t>Articulation des politiques nationales et internationales</w:t>
                      </w:r>
                    </w:p>
                    <w:p w:rsidR="00B944F3" w:rsidRPr="00BB0C1A" w:rsidRDefault="00B944F3" w:rsidP="00466C03">
                      <w:pPr>
                        <w:spacing w:after="60" w:line="240" w:lineRule="auto"/>
                        <w:jc w:val="center"/>
                        <w:rPr>
                          <w:sz w:val="18"/>
                          <w:szCs w:val="18"/>
                          <w:lang w:val="fr-CH"/>
                        </w:rPr>
                      </w:pPr>
                      <w:r w:rsidRPr="00BB0C1A">
                        <w:rPr>
                          <w:sz w:val="18"/>
                          <w:szCs w:val="18"/>
                          <w:lang w:val="fr-CH"/>
                        </w:rPr>
                        <w:t>Pertinence, cohérence, continuité, soutenabilité</w:t>
                      </w:r>
                      <w:r>
                        <w:rPr>
                          <w:sz w:val="18"/>
                          <w:szCs w:val="18"/>
                          <w:lang w:val="fr-CH"/>
                        </w:rPr>
                        <w:t> ?</w:t>
                      </w:r>
                    </w:p>
                    <w:p w:rsidR="00B944F3" w:rsidRDefault="00B944F3" w:rsidP="00466C03">
                      <w:pPr>
                        <w:spacing w:after="60" w:line="240" w:lineRule="auto"/>
                        <w:jc w:val="center"/>
                        <w:rPr>
                          <w:sz w:val="18"/>
                          <w:szCs w:val="18"/>
                          <w:lang w:val="fr-CH"/>
                        </w:rPr>
                      </w:pPr>
                      <w:r w:rsidRPr="00BB0C1A">
                        <w:rPr>
                          <w:sz w:val="18"/>
                          <w:szCs w:val="18"/>
                          <w:lang w:val="fr-CH"/>
                        </w:rPr>
                        <w:t>Pertinence des échéances</w:t>
                      </w:r>
                      <w:r>
                        <w:rPr>
                          <w:sz w:val="18"/>
                          <w:szCs w:val="18"/>
                          <w:lang w:val="fr-CH"/>
                        </w:rPr>
                        <w:t xml:space="preserve"> et légitimité des politiques </w:t>
                      </w:r>
                      <w:r w:rsidRPr="00BB0C1A">
                        <w:rPr>
                          <w:sz w:val="18"/>
                          <w:szCs w:val="18"/>
                          <w:lang w:val="fr-CH"/>
                        </w:rPr>
                        <w:t>internationales</w:t>
                      </w:r>
                      <w:r>
                        <w:rPr>
                          <w:sz w:val="18"/>
                          <w:szCs w:val="18"/>
                          <w:lang w:val="fr-CH"/>
                        </w:rPr>
                        <w:t xml:space="preserve">? Comment le futur agenda peut-il être sobre, applicable, réaliste ? </w:t>
                      </w:r>
                    </w:p>
                    <w:p w:rsidR="00B944F3" w:rsidRPr="00F41F84" w:rsidRDefault="00B944F3" w:rsidP="00466C03">
                      <w:pPr>
                        <w:spacing w:after="60" w:line="240" w:lineRule="auto"/>
                        <w:jc w:val="center"/>
                        <w:rPr>
                          <w:lang w:val="fr-CH"/>
                        </w:rPr>
                      </w:pPr>
                      <w:r>
                        <w:rPr>
                          <w:sz w:val="18"/>
                          <w:szCs w:val="18"/>
                          <w:lang w:val="fr-CH"/>
                        </w:rPr>
                        <w:t>Quelle prise en compte de la demande (des familles) dans l’élaboration des politiques? Qui participe à la définition de l’agenda</w:t>
                      </w:r>
                      <w:r w:rsidRPr="00BB0C1A">
                        <w:rPr>
                          <w:sz w:val="18"/>
                          <w:szCs w:val="18"/>
                          <w:lang w:val="fr-CH"/>
                        </w:rPr>
                        <w:t> </w:t>
                      </w:r>
                      <w:r>
                        <w:rPr>
                          <w:sz w:val="18"/>
                          <w:szCs w:val="18"/>
                          <w:lang w:val="fr-CH"/>
                        </w:rPr>
                        <w:t>international</w:t>
                      </w:r>
                      <w:r w:rsidRPr="00BB0C1A">
                        <w:rPr>
                          <w:sz w:val="18"/>
                          <w:szCs w:val="18"/>
                          <w:lang w:val="fr-CH"/>
                        </w:rPr>
                        <w:t>?</w:t>
                      </w:r>
                      <w:r>
                        <w:rPr>
                          <w:sz w:val="18"/>
                          <w:szCs w:val="18"/>
                          <w:lang w:val="fr-CH"/>
                        </w:rPr>
                        <w:t xml:space="preserve"> </w:t>
                      </w:r>
                    </w:p>
                    <w:p w:rsidR="00B944F3" w:rsidRPr="00BB0C1A" w:rsidRDefault="00B944F3" w:rsidP="00BB0C1A">
                      <w:pPr>
                        <w:spacing w:line="240" w:lineRule="auto"/>
                        <w:jc w:val="center"/>
                        <w:rPr>
                          <w:sz w:val="18"/>
                          <w:szCs w:val="18"/>
                          <w:lang w:val="fr-CH"/>
                        </w:rPr>
                      </w:pPr>
                    </w:p>
                    <w:p w:rsidR="00B944F3" w:rsidRDefault="00B944F3"/>
                  </w:txbxContent>
                </v:textbox>
              </v:rect>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789305</wp:posOffset>
                </wp:positionH>
                <wp:positionV relativeFrom="paragraph">
                  <wp:posOffset>-434975</wp:posOffset>
                </wp:positionV>
                <wp:extent cx="728345" cy="6137275"/>
                <wp:effectExtent l="17780" t="22225" r="15875" b="2222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6137275"/>
                        </a:xfrm>
                        <a:prstGeom prst="upDownArrow">
                          <a:avLst>
                            <a:gd name="adj1" fmla="val 50000"/>
                            <a:gd name="adj2" fmla="val 168527"/>
                          </a:avLst>
                        </a:prstGeom>
                        <a:solidFill>
                          <a:srgbClr val="FFFFFF"/>
                        </a:solidFill>
                        <a:ln w="9525" cap="rnd">
                          <a:solidFill>
                            <a:srgbClr val="000000"/>
                          </a:solidFill>
                          <a:prstDash val="sysDot"/>
                          <a:miter lim="800000"/>
                          <a:headEnd/>
                          <a:tailEnd/>
                        </a:ln>
                      </wps:spPr>
                      <wps:txbx>
                        <w:txbxContent>
                          <w:p w:rsidR="00B944F3" w:rsidRPr="00AB01F9" w:rsidRDefault="00B944F3" w:rsidP="00E33107">
                            <w:pPr>
                              <w:spacing w:line="240" w:lineRule="auto"/>
                              <w:jc w:val="center"/>
                              <w:rPr>
                                <w:lang w:val="fr-CH"/>
                              </w:rPr>
                            </w:pPr>
                            <w:r>
                              <w:rPr>
                                <w:b/>
                                <w:lang w:val="fr-CH"/>
                              </w:rPr>
                              <w:t>Universalité vs. diversité et contextualisation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 o:spid="_x0000_s1028" type="#_x0000_t70" style="position:absolute;left:0;text-align:left;margin-left:62.15pt;margin-top:-34.25pt;width:57.35pt;height:4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">
                <v:stroke dashstyle="1 1" endcap="round"/>
                <v:textbox style="layout-flow:vertical;mso-layout-flow-alt:bottom-to-top">
                  <w:txbxContent>
                    <w:p w:rsidR="00B944F3" w:rsidRPr="00AB01F9" w:rsidRDefault="00B944F3" w:rsidP="00E33107">
                      <w:pPr>
                        <w:spacing w:line="240" w:lineRule="auto"/>
                        <w:jc w:val="center"/>
                        <w:rPr>
                          <w:lang w:val="fr-CH"/>
                        </w:rPr>
                      </w:pPr>
                      <w:r>
                        <w:rPr>
                          <w:b/>
                          <w:lang w:val="fr-CH"/>
                        </w:rPr>
                        <w:t>Universalité vs. diversité et contextualisation</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-434975</wp:posOffset>
                </wp:positionV>
                <wp:extent cx="728345" cy="6137275"/>
                <wp:effectExtent l="51435" t="88900" r="48895" b="8890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6137275"/>
                        </a:xfrm>
                        <a:prstGeom prst="upDownArrow">
                          <a:avLst>
                            <a:gd name="adj1" fmla="val 50000"/>
                            <a:gd name="adj2" fmla="val 168527"/>
                          </a:avLst>
                        </a:prstGeom>
                        <a:solidFill>
                          <a:srgbClr val="FFFFFF"/>
                        </a:solidFill>
                        <a:ln w="38100" cap="rnd">
                          <a:solidFill>
                            <a:srgbClr val="000000"/>
                          </a:solidFill>
                          <a:prstDash val="sysDot"/>
                          <a:miter lim="800000"/>
                          <a:headEnd/>
                          <a:tailEnd/>
                        </a:ln>
                      </wps:spPr>
                      <wps:txbx>
                        <w:txbxContent>
                          <w:p w:rsidR="00B944F3" w:rsidRPr="00AB01F9" w:rsidRDefault="00B944F3" w:rsidP="002B24D3">
                            <w:pPr>
                              <w:spacing w:line="240" w:lineRule="auto"/>
                              <w:jc w:val="center"/>
                              <w:rPr>
                                <w:lang w:val="fr-CH"/>
                              </w:rPr>
                            </w:pPr>
                            <w:r w:rsidRPr="00F6475A">
                              <w:rPr>
                                <w:b/>
                                <w:lang w:val="fr-CH"/>
                              </w:rPr>
                              <w:t>Evaluation, mesure, indicateurs</w:t>
                            </w:r>
                            <w:r>
                              <w:rPr>
                                <w:lang w:val="fr-CH"/>
                              </w:rPr>
                              <w:t xml:space="preserve">. </w:t>
                            </w:r>
                            <w:r>
                              <w:rPr>
                                <w:sz w:val="18"/>
                                <w:szCs w:val="18"/>
                                <w:lang w:val="fr-CH"/>
                              </w:rPr>
                              <w:t>Comparaisons internationales, normes…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70" style="position:absolute;left:0;text-align:left;margin-left:4.8pt;margin-top:-34.25pt;width:57.35pt;height:4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" strokeweight="3pt">
                <v:stroke dashstyle="1 1" endcap="round"/>
                <v:textbox style="layout-flow:vertical;mso-layout-flow-alt:bottom-to-top">
                  <w:txbxContent>
                    <w:p w:rsidR="00B944F3" w:rsidRPr="00AB01F9" w:rsidRDefault="00B944F3" w:rsidP="002B24D3">
                      <w:pPr>
                        <w:spacing w:line="240" w:lineRule="auto"/>
                        <w:jc w:val="center"/>
                        <w:rPr>
                          <w:lang w:val="fr-CH"/>
                        </w:rPr>
                      </w:pPr>
                      <w:r w:rsidRPr="00F6475A">
                        <w:rPr>
                          <w:b/>
                          <w:lang w:val="fr-CH"/>
                        </w:rPr>
                        <w:t>Evaluation, mesure, indicateurs</w:t>
                      </w:r>
                      <w:r>
                        <w:rPr>
                          <w:lang w:val="fr-CH"/>
                        </w:rPr>
                        <w:t xml:space="preserve">. </w:t>
                      </w:r>
                      <w:r>
                        <w:rPr>
                          <w:sz w:val="18"/>
                          <w:szCs w:val="18"/>
                          <w:lang w:val="fr-CH"/>
                        </w:rPr>
                        <w:t>Comparaisons internationales, normes…</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4730750</wp:posOffset>
                </wp:positionH>
                <wp:positionV relativeFrom="paragraph">
                  <wp:posOffset>3494405</wp:posOffset>
                </wp:positionV>
                <wp:extent cx="1515745" cy="0"/>
                <wp:effectExtent l="15875" t="55880" r="20955" b="5842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3175"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2.5pt;margin-top:275.15pt;width:119.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" strokeweight=".25pt">
                <v:stroke dashstyle="1 1" startarrow="block" endarrow="block" endcap="round"/>
              </v:shape>
            </w:pict>
          </mc:Fallback>
        </mc:AlternateContent>
      </w:r>
      <w:r>
        <w:rPr>
          <w:noProof/>
          <w:lang w:eastAsia="fr-FR"/>
        </w:rPr>
        <mc:AlternateContent>
          <mc:Choice Requires="wps">
            <w:drawing>
              <wp:anchor distT="0" distB="0" distL="114300" distR="114300" simplePos="0" relativeHeight="251663360" behindDoc="1" locked="0" layoutInCell="1" allowOverlap="1">
                <wp:simplePos x="0" y="0"/>
                <wp:positionH relativeFrom="column">
                  <wp:posOffset>4730750</wp:posOffset>
                </wp:positionH>
                <wp:positionV relativeFrom="paragraph">
                  <wp:posOffset>3248660</wp:posOffset>
                </wp:positionV>
                <wp:extent cx="1515745" cy="428625"/>
                <wp:effectExtent l="6350" t="10160" r="11430" b="889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428625"/>
                        </a:xfrm>
                        <a:prstGeom prst="rect">
                          <a:avLst/>
                        </a:prstGeom>
                        <a:solidFill>
                          <a:srgbClr val="FFFFFF"/>
                        </a:solidFill>
                        <a:ln w="9525">
                          <a:solidFill>
                            <a:srgbClr val="FFFFFF"/>
                          </a:solidFill>
                          <a:miter lim="800000"/>
                          <a:headEnd/>
                          <a:tailEnd/>
                        </a:ln>
                      </wps:spPr>
                      <wps:txbx>
                        <w:txbxContent>
                          <w:p w:rsidR="00B944F3" w:rsidRPr="006F3C4D" w:rsidRDefault="00B944F3" w:rsidP="00650C77">
                            <w:pPr>
                              <w:spacing w:after="0" w:line="240" w:lineRule="auto"/>
                              <w:jc w:val="center"/>
                              <w:rPr>
                                <w:sz w:val="16"/>
                                <w:szCs w:val="16"/>
                                <w:lang w:val="fr-CH"/>
                              </w:rPr>
                            </w:pPr>
                            <w:r w:rsidRPr="006F3C4D">
                              <w:rPr>
                                <w:sz w:val="16"/>
                                <w:szCs w:val="16"/>
                                <w:lang w:val="fr-CH"/>
                              </w:rPr>
                              <w:t>Décloisonnement, continuité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372.5pt;margin-top:255.8pt;width:119.35pt;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" strokecolor="white">
                <v:textbox>
                  <w:txbxContent>
                    <w:p w:rsidR="00B944F3" w:rsidRPr="006F3C4D" w:rsidRDefault="00B944F3" w:rsidP="00650C77">
                      <w:pPr>
                        <w:spacing w:after="0" w:line="240" w:lineRule="auto"/>
                        <w:jc w:val="center"/>
                        <w:rPr>
                          <w:sz w:val="16"/>
                          <w:szCs w:val="16"/>
                          <w:lang w:val="fr-CH"/>
                        </w:rPr>
                      </w:pPr>
                      <w:r w:rsidRPr="006F3C4D">
                        <w:rPr>
                          <w:sz w:val="16"/>
                          <w:szCs w:val="16"/>
                          <w:lang w:val="fr-CH"/>
                        </w:rPr>
                        <w:t>Décloisonnement, continuité ?</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5514975</wp:posOffset>
                </wp:positionH>
                <wp:positionV relativeFrom="paragraph">
                  <wp:posOffset>-280670</wp:posOffset>
                </wp:positionV>
                <wp:extent cx="3843020" cy="1423670"/>
                <wp:effectExtent l="38100" t="14605" r="43180" b="190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1423670"/>
                        </a:xfrm>
                        <a:prstGeom prst="hexagon">
                          <a:avLst>
                            <a:gd name="adj" fmla="val 67484"/>
                            <a:gd name="vf" fmla="val 115470"/>
                          </a:avLst>
                        </a:prstGeom>
                        <a:solidFill>
                          <a:srgbClr val="FFFFFF"/>
                        </a:solidFill>
                        <a:ln w="25400">
                          <a:solidFill>
                            <a:srgbClr val="000000"/>
                          </a:solidFill>
                          <a:prstDash val="dash"/>
                          <a:miter lim="800000"/>
                          <a:headEnd/>
                          <a:tailEnd/>
                        </a:ln>
                      </wps:spPr>
                      <wps:txbx>
                        <w:txbxContent>
                          <w:p w:rsidR="00B944F3" w:rsidRPr="005F74CC" w:rsidRDefault="00B944F3" w:rsidP="005F74CC">
                            <w:pPr>
                              <w:spacing w:line="240" w:lineRule="auto"/>
                              <w:jc w:val="center"/>
                              <w:rPr>
                                <w:b/>
                                <w:lang w:val="fr-CH"/>
                              </w:rPr>
                            </w:pPr>
                            <w:r w:rsidRPr="005F74CC">
                              <w:rPr>
                                <w:b/>
                                <w:lang w:val="fr-CH"/>
                              </w:rPr>
                              <w:t>Qualité</w:t>
                            </w:r>
                          </w:p>
                          <w:p w:rsidR="00B944F3" w:rsidRPr="00E44D9D" w:rsidRDefault="00B944F3" w:rsidP="005F74CC">
                            <w:pPr>
                              <w:spacing w:line="240" w:lineRule="auto"/>
                              <w:jc w:val="center"/>
                              <w:rPr>
                                <w:sz w:val="18"/>
                                <w:szCs w:val="18"/>
                                <w:lang w:val="fr-CH"/>
                              </w:rPr>
                            </w:pPr>
                            <w:r w:rsidRPr="00E44D9D">
                              <w:rPr>
                                <w:sz w:val="18"/>
                                <w:szCs w:val="18"/>
                                <w:lang w:val="fr-CH"/>
                              </w:rPr>
                              <w:t>Enseignants, pédagogie…</w:t>
                            </w:r>
                          </w:p>
                          <w:p w:rsidR="00B944F3" w:rsidRPr="004D1C20" w:rsidRDefault="00B944F3" w:rsidP="00AD08B8">
                            <w:pPr>
                              <w:spacing w:line="240" w:lineRule="auto"/>
                              <w:jc w:val="center"/>
                              <w:rPr>
                                <w:sz w:val="16"/>
                                <w:szCs w:val="16"/>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8" o:spid="_x0000_s1031" type="#_x0000_t9" style="position:absolute;left:0;text-align:left;margin-left:434.25pt;margin-top:-22.1pt;width:302.6pt;height:1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" strokeweight="2pt">
                <v:stroke dashstyle="dash"/>
                <v:textbox>
                  <w:txbxContent>
                    <w:p w:rsidR="00B944F3" w:rsidRPr="005F74CC" w:rsidRDefault="00B944F3" w:rsidP="005F74CC">
                      <w:pPr>
                        <w:spacing w:line="240" w:lineRule="auto"/>
                        <w:jc w:val="center"/>
                        <w:rPr>
                          <w:b/>
                          <w:lang w:val="fr-CH"/>
                        </w:rPr>
                      </w:pPr>
                      <w:r w:rsidRPr="005F74CC">
                        <w:rPr>
                          <w:b/>
                          <w:lang w:val="fr-CH"/>
                        </w:rPr>
                        <w:t>Qualité</w:t>
                      </w:r>
                    </w:p>
                    <w:p w:rsidR="00B944F3" w:rsidRPr="00E44D9D" w:rsidRDefault="00B944F3" w:rsidP="005F74CC">
                      <w:pPr>
                        <w:spacing w:line="240" w:lineRule="auto"/>
                        <w:jc w:val="center"/>
                        <w:rPr>
                          <w:sz w:val="18"/>
                          <w:szCs w:val="18"/>
                          <w:lang w:val="fr-CH"/>
                        </w:rPr>
                      </w:pPr>
                      <w:r w:rsidRPr="00E44D9D">
                        <w:rPr>
                          <w:sz w:val="18"/>
                          <w:szCs w:val="18"/>
                          <w:lang w:val="fr-CH"/>
                        </w:rPr>
                        <w:t>Enseignants, pédagogie…</w:t>
                      </w:r>
                    </w:p>
                    <w:p w:rsidR="00B944F3" w:rsidRPr="004D1C20" w:rsidRDefault="00B944F3" w:rsidP="00AD08B8">
                      <w:pPr>
                        <w:spacing w:line="240" w:lineRule="auto"/>
                        <w:jc w:val="center"/>
                        <w:rPr>
                          <w:sz w:val="16"/>
                          <w:szCs w:val="16"/>
                          <w:lang w:val="fr-CH"/>
                        </w:rPr>
                      </w:pPr>
                    </w:p>
                  </w:txbxContent>
                </v:textbox>
              </v:shape>
            </w:pict>
          </mc:Fallback>
        </mc:AlternateContent>
      </w:r>
      <w:r>
        <w:rPr>
          <w:noProof/>
          <w:lang w:eastAsia="fr-FR"/>
        </w:rPr>
        <mc:AlternateContent>
          <mc:Choice Requires="wps">
            <w:drawing>
              <wp:anchor distT="0" distB="0" distL="114300" distR="114300" simplePos="0" relativeHeight="251653120" behindDoc="0" locked="0" layoutInCell="1" allowOverlap="1">
                <wp:simplePos x="0" y="0"/>
                <wp:positionH relativeFrom="column">
                  <wp:posOffset>1671955</wp:posOffset>
                </wp:positionH>
                <wp:positionV relativeFrom="paragraph">
                  <wp:posOffset>-280670</wp:posOffset>
                </wp:positionV>
                <wp:extent cx="3843020" cy="1423670"/>
                <wp:effectExtent l="52705" t="24130" r="57150" b="2857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1423670"/>
                        </a:xfrm>
                        <a:prstGeom prst="hexagon">
                          <a:avLst>
                            <a:gd name="adj" fmla="val 67484"/>
                            <a:gd name="vf" fmla="val 115470"/>
                          </a:avLst>
                        </a:prstGeom>
                        <a:solidFill>
                          <a:srgbClr val="FFFFFF"/>
                        </a:solidFill>
                        <a:ln w="38100">
                          <a:solidFill>
                            <a:srgbClr val="000000"/>
                          </a:solidFill>
                          <a:prstDash val="dash"/>
                          <a:miter lim="800000"/>
                          <a:headEnd/>
                          <a:tailEnd/>
                        </a:ln>
                      </wps:spPr>
                      <wps:txbx>
                        <w:txbxContent>
                          <w:p w:rsidR="00B944F3" w:rsidRPr="005F74CC" w:rsidRDefault="00B944F3" w:rsidP="00BB0C1A">
                            <w:pPr>
                              <w:spacing w:line="240" w:lineRule="auto"/>
                              <w:jc w:val="center"/>
                              <w:rPr>
                                <w:b/>
                                <w:lang w:val="fr-CH"/>
                              </w:rPr>
                            </w:pPr>
                            <w:r>
                              <w:rPr>
                                <w:b/>
                                <w:lang w:val="fr-CH"/>
                              </w:rPr>
                              <w:t>I</w:t>
                            </w:r>
                            <w:r w:rsidRPr="005F74CC">
                              <w:rPr>
                                <w:b/>
                                <w:lang w:val="fr-CH"/>
                              </w:rPr>
                              <w:t>négalités</w:t>
                            </w:r>
                            <w:r>
                              <w:rPr>
                                <w:b/>
                                <w:lang w:val="fr-CH"/>
                              </w:rPr>
                              <w:t>, équité</w:t>
                            </w:r>
                          </w:p>
                          <w:p w:rsidR="00B944F3" w:rsidRPr="00E44D9D" w:rsidRDefault="00B944F3" w:rsidP="00BB0C1A">
                            <w:pPr>
                              <w:spacing w:line="240" w:lineRule="auto"/>
                              <w:jc w:val="center"/>
                              <w:rPr>
                                <w:sz w:val="18"/>
                                <w:szCs w:val="18"/>
                                <w:lang w:val="fr-CH"/>
                              </w:rPr>
                            </w:pPr>
                            <w:r w:rsidRPr="00E44D9D">
                              <w:rPr>
                                <w:sz w:val="18"/>
                                <w:szCs w:val="18"/>
                                <w:lang w:val="fr-CH"/>
                              </w:rPr>
                              <w:t>Exclusion,  marginalisation, genre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9" style="position:absolute;left:0;text-align:left;margin-left:131.65pt;margin-top:-22.1pt;width:302.6pt;height:11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" strokeweight="3pt">
                <v:stroke dashstyle="dash"/>
                <v:textbox>
                  <w:txbxContent>
                    <w:p w:rsidR="00B944F3" w:rsidRPr="005F74CC" w:rsidRDefault="00B944F3" w:rsidP="00BB0C1A">
                      <w:pPr>
                        <w:spacing w:line="240" w:lineRule="auto"/>
                        <w:jc w:val="center"/>
                        <w:rPr>
                          <w:b/>
                          <w:lang w:val="fr-CH"/>
                        </w:rPr>
                      </w:pPr>
                      <w:r>
                        <w:rPr>
                          <w:b/>
                          <w:lang w:val="fr-CH"/>
                        </w:rPr>
                        <w:t>I</w:t>
                      </w:r>
                      <w:r w:rsidRPr="005F74CC">
                        <w:rPr>
                          <w:b/>
                          <w:lang w:val="fr-CH"/>
                        </w:rPr>
                        <w:t>négalités</w:t>
                      </w:r>
                      <w:r>
                        <w:rPr>
                          <w:b/>
                          <w:lang w:val="fr-CH"/>
                        </w:rPr>
                        <w:t>, équité</w:t>
                      </w:r>
                    </w:p>
                    <w:p w:rsidR="00B944F3" w:rsidRPr="00E44D9D" w:rsidRDefault="00B944F3" w:rsidP="00BB0C1A">
                      <w:pPr>
                        <w:spacing w:line="240" w:lineRule="auto"/>
                        <w:jc w:val="center"/>
                        <w:rPr>
                          <w:sz w:val="18"/>
                          <w:szCs w:val="18"/>
                          <w:lang w:val="fr-CH"/>
                        </w:rPr>
                      </w:pPr>
                      <w:r w:rsidRPr="00E44D9D">
                        <w:rPr>
                          <w:sz w:val="18"/>
                          <w:szCs w:val="18"/>
                          <w:lang w:val="fr-CH"/>
                        </w:rPr>
                        <w:t>Exclusion,  marginalisation, genre</w:t>
                      </w:r>
                    </w:p>
                  </w:txbxContent>
                </v:textbox>
              </v:shape>
            </w:pict>
          </mc:Fallback>
        </mc:AlternateContent>
      </w:r>
      <w:r>
        <w:rPr>
          <w:noProof/>
          <w:lang w:eastAsia="fr-FR"/>
        </w:rPr>
        <mc:AlternateContent>
          <mc:Choice Requires="wps">
            <w:drawing>
              <wp:anchor distT="0" distB="0" distL="114300" distR="114300" simplePos="0" relativeHeight="251656192" behindDoc="0" locked="0" layoutInCell="1" allowOverlap="1">
                <wp:simplePos x="0" y="0"/>
                <wp:positionH relativeFrom="column">
                  <wp:posOffset>1562735</wp:posOffset>
                </wp:positionH>
                <wp:positionV relativeFrom="paragraph">
                  <wp:posOffset>2556510</wp:posOffset>
                </wp:positionV>
                <wp:extent cx="3952240" cy="1611630"/>
                <wp:effectExtent l="19685" t="13335" r="19050" b="1333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240" cy="1611630"/>
                        </a:xfrm>
                        <a:prstGeom prst="triangle">
                          <a:avLst>
                            <a:gd name="adj" fmla="val 50000"/>
                          </a:avLst>
                        </a:prstGeom>
                        <a:solidFill>
                          <a:srgbClr val="FFFFFF"/>
                        </a:solidFill>
                        <a:ln w="9525">
                          <a:solidFill>
                            <a:srgbClr val="000000"/>
                          </a:solidFill>
                          <a:miter lim="800000"/>
                          <a:headEnd/>
                          <a:tailEnd/>
                        </a:ln>
                      </wps:spPr>
                      <wps:txbx>
                        <w:txbxContent>
                          <w:p w:rsidR="00B944F3" w:rsidRPr="005F74CC" w:rsidRDefault="00B944F3" w:rsidP="00E02CD5">
                            <w:pPr>
                              <w:spacing w:after="100" w:line="240" w:lineRule="auto"/>
                              <w:jc w:val="center"/>
                              <w:rPr>
                                <w:b/>
                                <w:lang w:val="fr-CH"/>
                              </w:rPr>
                            </w:pPr>
                            <w:r w:rsidRPr="005F74CC">
                              <w:rPr>
                                <w:b/>
                                <w:lang w:val="fr-CH"/>
                              </w:rPr>
                              <w:t>Education de base</w:t>
                            </w:r>
                          </w:p>
                          <w:p w:rsidR="00B944F3" w:rsidRDefault="00B944F3" w:rsidP="004E4DCE">
                            <w:pPr>
                              <w:spacing w:after="0" w:line="240" w:lineRule="auto"/>
                              <w:jc w:val="center"/>
                              <w:rPr>
                                <w:sz w:val="18"/>
                                <w:szCs w:val="18"/>
                                <w:lang w:val="fr-CH"/>
                              </w:rPr>
                            </w:pPr>
                            <w:r>
                              <w:rPr>
                                <w:sz w:val="18"/>
                                <w:szCs w:val="18"/>
                                <w:lang w:val="fr-CH"/>
                              </w:rPr>
                              <w:t>EPT, primaire, alphabétisation, « socle »</w:t>
                            </w:r>
                          </w:p>
                          <w:p w:rsidR="00B944F3" w:rsidRDefault="00B944F3" w:rsidP="004E4DCE">
                            <w:pPr>
                              <w:spacing w:after="0" w:line="240" w:lineRule="auto"/>
                              <w:jc w:val="center"/>
                              <w:rPr>
                                <w:sz w:val="18"/>
                                <w:szCs w:val="18"/>
                                <w:lang w:val="fr-CH"/>
                              </w:rPr>
                            </w:pPr>
                            <w:r>
                              <w:rPr>
                                <w:sz w:val="18"/>
                                <w:szCs w:val="18"/>
                                <w:lang w:val="fr-CH"/>
                              </w:rPr>
                              <w:t>(Priorité à l’EPU ou l’EPT ?)</w:t>
                            </w:r>
                          </w:p>
                          <w:p w:rsidR="00B944F3" w:rsidRDefault="00B944F3" w:rsidP="00367A55">
                            <w:pPr>
                              <w:spacing w:afterLines="100" w:after="240" w:line="240" w:lineRule="auto"/>
                              <w:jc w:val="center"/>
                              <w:rPr>
                                <w:sz w:val="18"/>
                                <w:szCs w:val="18"/>
                                <w:lang w:val="fr-CH"/>
                              </w:rPr>
                            </w:pPr>
                          </w:p>
                          <w:p w:rsidR="00B944F3" w:rsidRDefault="00B944F3" w:rsidP="00713117">
                            <w:pPr>
                              <w:jc w:val="center"/>
                              <w:rPr>
                                <w:sz w:val="18"/>
                                <w:szCs w:val="18"/>
                                <w:lang w:val="fr-CH"/>
                              </w:rPr>
                            </w:pPr>
                          </w:p>
                          <w:p w:rsidR="00B944F3" w:rsidRDefault="00B944F3" w:rsidP="00713117">
                            <w:pPr>
                              <w:jc w:val="center"/>
                              <w:rPr>
                                <w:sz w:val="18"/>
                                <w:szCs w:val="18"/>
                                <w:lang w:val="fr-CH"/>
                              </w:rPr>
                            </w:pPr>
                          </w:p>
                          <w:p w:rsidR="00B944F3" w:rsidRPr="00E96599" w:rsidRDefault="00B944F3" w:rsidP="00713117">
                            <w:pPr>
                              <w:jc w:val="center"/>
                              <w:rPr>
                                <w:sz w:val="18"/>
                                <w:szCs w:val="18"/>
                                <w:lang w:val="fr-CH"/>
                              </w:rPr>
                            </w:pPr>
                          </w:p>
                          <w:p w:rsidR="00B944F3" w:rsidRPr="00E96599" w:rsidRDefault="00B944F3">
                            <w:pPr>
                              <w:rPr>
                                <w:lang w:val="fr-CH"/>
                              </w:rPr>
                            </w:pPr>
                            <w:r>
                              <w:rPr>
                                <w:lang w:val="fr-CH"/>
                              </w:rPr>
                              <w:t>epe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33" type="#_x0000_t5" style="position:absolute;left:0;text-align:left;margin-left:123.05pt;margin-top:201.3pt;width:311.2pt;height:12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">
                <v:textbox>
                  <w:txbxContent>
                    <w:p w:rsidR="00B944F3" w:rsidRPr="005F74CC" w:rsidRDefault="00B944F3" w:rsidP="00E02CD5">
                      <w:pPr>
                        <w:spacing w:after="100" w:line="240" w:lineRule="auto"/>
                        <w:jc w:val="center"/>
                        <w:rPr>
                          <w:b/>
                          <w:lang w:val="fr-CH"/>
                        </w:rPr>
                      </w:pPr>
                      <w:r w:rsidRPr="005F74CC">
                        <w:rPr>
                          <w:b/>
                          <w:lang w:val="fr-CH"/>
                        </w:rPr>
                        <w:t>Education de base</w:t>
                      </w:r>
                    </w:p>
                    <w:p w:rsidR="00B944F3" w:rsidRDefault="00B944F3" w:rsidP="004E4DCE">
                      <w:pPr>
                        <w:spacing w:after="0" w:line="240" w:lineRule="auto"/>
                        <w:jc w:val="center"/>
                        <w:rPr>
                          <w:sz w:val="18"/>
                          <w:szCs w:val="18"/>
                          <w:lang w:val="fr-CH"/>
                        </w:rPr>
                      </w:pPr>
                      <w:r>
                        <w:rPr>
                          <w:sz w:val="18"/>
                          <w:szCs w:val="18"/>
                          <w:lang w:val="fr-CH"/>
                        </w:rPr>
                        <w:t>EPT, primaire, alphabétisation, « socle »</w:t>
                      </w:r>
                    </w:p>
                    <w:p w:rsidR="00B944F3" w:rsidRDefault="00B944F3" w:rsidP="004E4DCE">
                      <w:pPr>
                        <w:spacing w:after="0" w:line="240" w:lineRule="auto"/>
                        <w:jc w:val="center"/>
                        <w:rPr>
                          <w:sz w:val="18"/>
                          <w:szCs w:val="18"/>
                          <w:lang w:val="fr-CH"/>
                        </w:rPr>
                      </w:pPr>
                      <w:r>
                        <w:rPr>
                          <w:sz w:val="18"/>
                          <w:szCs w:val="18"/>
                          <w:lang w:val="fr-CH"/>
                        </w:rPr>
                        <w:t>(Priorité à l’EPU ou l’EPT ?)</w:t>
                      </w:r>
                    </w:p>
                    <w:p w:rsidR="00B944F3" w:rsidRDefault="00B944F3" w:rsidP="00367A55">
                      <w:pPr>
                        <w:spacing w:afterLines="100" w:after="240" w:line="240" w:lineRule="auto"/>
                        <w:jc w:val="center"/>
                        <w:rPr>
                          <w:sz w:val="18"/>
                          <w:szCs w:val="18"/>
                          <w:lang w:val="fr-CH"/>
                        </w:rPr>
                      </w:pPr>
                    </w:p>
                    <w:p w:rsidR="00B944F3" w:rsidRDefault="00B944F3" w:rsidP="00713117">
                      <w:pPr>
                        <w:jc w:val="center"/>
                        <w:rPr>
                          <w:sz w:val="18"/>
                          <w:szCs w:val="18"/>
                          <w:lang w:val="fr-CH"/>
                        </w:rPr>
                      </w:pPr>
                    </w:p>
                    <w:p w:rsidR="00B944F3" w:rsidRDefault="00B944F3" w:rsidP="00713117">
                      <w:pPr>
                        <w:jc w:val="center"/>
                        <w:rPr>
                          <w:sz w:val="18"/>
                          <w:szCs w:val="18"/>
                          <w:lang w:val="fr-CH"/>
                        </w:rPr>
                      </w:pPr>
                    </w:p>
                    <w:p w:rsidR="00B944F3" w:rsidRPr="00E96599" w:rsidRDefault="00B944F3" w:rsidP="00713117">
                      <w:pPr>
                        <w:jc w:val="center"/>
                        <w:rPr>
                          <w:sz w:val="18"/>
                          <w:szCs w:val="18"/>
                          <w:lang w:val="fr-CH"/>
                        </w:rPr>
                      </w:pPr>
                    </w:p>
                    <w:p w:rsidR="00B944F3" w:rsidRPr="00E96599" w:rsidRDefault="00B944F3">
                      <w:pPr>
                        <w:rPr>
                          <w:lang w:val="fr-CH"/>
                        </w:rPr>
                      </w:pPr>
                      <w:r>
                        <w:rPr>
                          <w:lang w:val="fr-CH"/>
                        </w:rPr>
                        <w:t>epe</w:t>
                      </w:r>
                    </w:p>
                  </w:txbxContent>
                </v:textbox>
              </v:shape>
            </w:pict>
          </mc:Fallback>
        </mc:AlternateContent>
      </w:r>
      <w:r>
        <w:rPr>
          <w:noProof/>
          <w:lang w:eastAsia="fr-FR"/>
        </w:rPr>
        <mc:AlternateContent>
          <mc:Choice Requires="wps">
            <w:drawing>
              <wp:anchor distT="0" distB="0" distL="114300" distR="114300" simplePos="0" relativeHeight="251652096" behindDoc="0" locked="0" layoutInCell="1" allowOverlap="1">
                <wp:simplePos x="0" y="0"/>
                <wp:positionH relativeFrom="column">
                  <wp:posOffset>3594735</wp:posOffset>
                </wp:positionH>
                <wp:positionV relativeFrom="paragraph">
                  <wp:posOffset>1301115</wp:posOffset>
                </wp:positionV>
                <wp:extent cx="3905250" cy="1518920"/>
                <wp:effectExtent l="13335" t="5715" r="5715" b="889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518920"/>
                        </a:xfrm>
                        <a:prstGeom prst="ellipse">
                          <a:avLst/>
                        </a:prstGeom>
                        <a:solidFill>
                          <a:srgbClr val="FFFFFF"/>
                        </a:solidFill>
                        <a:ln w="9525">
                          <a:solidFill>
                            <a:srgbClr val="000000"/>
                          </a:solidFill>
                          <a:round/>
                          <a:headEnd/>
                          <a:tailEnd/>
                        </a:ln>
                      </wps:spPr>
                      <wps:txbx>
                        <w:txbxContent>
                          <w:p w:rsidR="00B944F3" w:rsidRDefault="00B944F3" w:rsidP="00E02CD5">
                            <w:pPr>
                              <w:spacing w:after="100" w:line="240" w:lineRule="auto"/>
                              <w:jc w:val="center"/>
                              <w:rPr>
                                <w:b/>
                                <w:lang w:val="fr-CH"/>
                              </w:rPr>
                            </w:pPr>
                            <w:r w:rsidRPr="005F74CC">
                              <w:rPr>
                                <w:b/>
                                <w:lang w:val="fr-CH"/>
                              </w:rPr>
                              <w:t xml:space="preserve">Finalités </w:t>
                            </w:r>
                          </w:p>
                          <w:p w:rsidR="00B944F3" w:rsidRPr="005F74CC" w:rsidRDefault="00B944F3" w:rsidP="00930276">
                            <w:pPr>
                              <w:spacing w:after="100" w:line="240" w:lineRule="auto"/>
                              <w:jc w:val="center"/>
                              <w:rPr>
                                <w:b/>
                                <w:lang w:val="fr-CH"/>
                              </w:rPr>
                            </w:pPr>
                            <w:r w:rsidRPr="005F74CC">
                              <w:rPr>
                                <w:b/>
                                <w:lang w:val="fr-CH"/>
                              </w:rPr>
                              <w:t>du développemen</w:t>
                            </w:r>
                            <w:r>
                              <w:rPr>
                                <w:b/>
                                <w:lang w:val="fr-CH"/>
                              </w:rPr>
                              <w:t>t &lt;---&gt;</w:t>
                            </w:r>
                            <w:r w:rsidRPr="005F74CC">
                              <w:rPr>
                                <w:b/>
                                <w:lang w:val="fr-CH"/>
                              </w:rPr>
                              <w:t xml:space="preserve"> de l’éducation</w:t>
                            </w:r>
                          </w:p>
                          <w:p w:rsidR="00B944F3" w:rsidRPr="00E44D9D" w:rsidRDefault="00B944F3" w:rsidP="00930276">
                            <w:pPr>
                              <w:spacing w:after="100" w:line="240" w:lineRule="auto"/>
                              <w:jc w:val="center"/>
                              <w:rPr>
                                <w:sz w:val="18"/>
                                <w:szCs w:val="18"/>
                                <w:lang w:val="fr-CH"/>
                              </w:rPr>
                            </w:pPr>
                          </w:p>
                          <w:p w:rsidR="00B944F3" w:rsidRPr="00E44D9D" w:rsidRDefault="00B944F3" w:rsidP="00920225">
                            <w:pPr>
                              <w:jc w:val="center"/>
                              <w:rPr>
                                <w:sz w:val="18"/>
                                <w:szCs w:val="18"/>
                                <w:lang w:val="fr-CH"/>
                              </w:rPr>
                            </w:pPr>
                            <w:r w:rsidRPr="00E44D9D">
                              <w:rPr>
                                <w:sz w:val="18"/>
                                <w:szCs w:val="18"/>
                                <w:lang w:val="fr-CH"/>
                              </w:rPr>
                              <w:t>Réduction de la pauvreté, développement humain, croissance, emploi ?</w:t>
                            </w:r>
                          </w:p>
                          <w:p w:rsidR="00B944F3" w:rsidRPr="00925CB5" w:rsidRDefault="00B944F3">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4" style="position:absolute;left:0;text-align:left;margin-left:283.05pt;margin-top:102.45pt;width:307.5pt;height:11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">
                <v:textbox>
                  <w:txbxContent>
                    <w:p w:rsidR="00B944F3" w:rsidRDefault="00B944F3" w:rsidP="00E02CD5">
                      <w:pPr>
                        <w:spacing w:after="100" w:line="240" w:lineRule="auto"/>
                        <w:jc w:val="center"/>
                        <w:rPr>
                          <w:b/>
                          <w:lang w:val="fr-CH"/>
                        </w:rPr>
                      </w:pPr>
                      <w:r w:rsidRPr="005F74CC">
                        <w:rPr>
                          <w:b/>
                          <w:lang w:val="fr-CH"/>
                        </w:rPr>
                        <w:t xml:space="preserve">Finalités </w:t>
                      </w:r>
                    </w:p>
                    <w:p w:rsidR="00B944F3" w:rsidRPr="005F74CC" w:rsidRDefault="00B944F3" w:rsidP="00930276">
                      <w:pPr>
                        <w:spacing w:after="100" w:line="240" w:lineRule="auto"/>
                        <w:jc w:val="center"/>
                        <w:rPr>
                          <w:b/>
                          <w:lang w:val="fr-CH"/>
                        </w:rPr>
                      </w:pPr>
                      <w:r w:rsidRPr="005F74CC">
                        <w:rPr>
                          <w:b/>
                          <w:lang w:val="fr-CH"/>
                        </w:rPr>
                        <w:t>du développemen</w:t>
                      </w:r>
                      <w:r>
                        <w:rPr>
                          <w:b/>
                          <w:lang w:val="fr-CH"/>
                        </w:rPr>
                        <w:t>t &lt;---&gt;</w:t>
                      </w:r>
                      <w:r w:rsidRPr="005F74CC">
                        <w:rPr>
                          <w:b/>
                          <w:lang w:val="fr-CH"/>
                        </w:rPr>
                        <w:t xml:space="preserve"> de l’éducation</w:t>
                      </w:r>
                    </w:p>
                    <w:p w:rsidR="00B944F3" w:rsidRPr="00E44D9D" w:rsidRDefault="00B944F3" w:rsidP="00930276">
                      <w:pPr>
                        <w:spacing w:after="100" w:line="240" w:lineRule="auto"/>
                        <w:jc w:val="center"/>
                        <w:rPr>
                          <w:sz w:val="18"/>
                          <w:szCs w:val="18"/>
                          <w:lang w:val="fr-CH"/>
                        </w:rPr>
                      </w:pPr>
                    </w:p>
                    <w:p w:rsidR="00B944F3" w:rsidRPr="00E44D9D" w:rsidRDefault="00B944F3" w:rsidP="00920225">
                      <w:pPr>
                        <w:jc w:val="center"/>
                        <w:rPr>
                          <w:sz w:val="18"/>
                          <w:szCs w:val="18"/>
                          <w:lang w:val="fr-CH"/>
                        </w:rPr>
                      </w:pPr>
                      <w:r w:rsidRPr="00E44D9D">
                        <w:rPr>
                          <w:sz w:val="18"/>
                          <w:szCs w:val="18"/>
                          <w:lang w:val="fr-CH"/>
                        </w:rPr>
                        <w:t>Réduction de la pauvreté, développement humain, croissance, emploi ?</w:t>
                      </w:r>
                    </w:p>
                    <w:p w:rsidR="00B944F3" w:rsidRPr="00925CB5" w:rsidRDefault="00B944F3">
                      <w:pPr>
                        <w:rPr>
                          <w:lang w:val="fr-CH"/>
                        </w:rPr>
                      </w:pPr>
                    </w:p>
                  </w:txbxContent>
                </v:textbox>
              </v:oval>
            </w:pict>
          </mc:Fallback>
        </mc:AlternateContent>
      </w: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5514975</wp:posOffset>
                </wp:positionH>
                <wp:positionV relativeFrom="paragraph">
                  <wp:posOffset>2556510</wp:posOffset>
                </wp:positionV>
                <wp:extent cx="3952240" cy="1611630"/>
                <wp:effectExtent l="19050" t="13335" r="19685" b="1333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240" cy="1611630"/>
                        </a:xfrm>
                        <a:prstGeom prst="triangle">
                          <a:avLst>
                            <a:gd name="adj" fmla="val 50000"/>
                          </a:avLst>
                        </a:prstGeom>
                        <a:solidFill>
                          <a:srgbClr val="FFFFFF"/>
                        </a:solidFill>
                        <a:ln w="9525">
                          <a:solidFill>
                            <a:srgbClr val="000000"/>
                          </a:solidFill>
                          <a:miter lim="800000"/>
                          <a:headEnd/>
                          <a:tailEnd/>
                        </a:ln>
                      </wps:spPr>
                      <wps:txbx>
                        <w:txbxContent>
                          <w:p w:rsidR="00B944F3" w:rsidRPr="005F74CC" w:rsidRDefault="00B944F3" w:rsidP="004E4DCE">
                            <w:pPr>
                              <w:spacing w:after="100" w:line="240" w:lineRule="auto"/>
                              <w:jc w:val="center"/>
                              <w:rPr>
                                <w:b/>
                                <w:lang w:val="fr-CH"/>
                              </w:rPr>
                            </w:pPr>
                            <w:r w:rsidRPr="005F74CC">
                              <w:rPr>
                                <w:b/>
                                <w:lang w:val="fr-CH"/>
                              </w:rPr>
                              <w:t>Education post-base</w:t>
                            </w:r>
                          </w:p>
                          <w:p w:rsidR="00B944F3" w:rsidRDefault="00B944F3" w:rsidP="005A22F5">
                            <w:pPr>
                              <w:spacing w:after="0" w:line="240" w:lineRule="auto"/>
                              <w:jc w:val="center"/>
                              <w:rPr>
                                <w:sz w:val="18"/>
                                <w:szCs w:val="18"/>
                                <w:lang w:val="fr-CH"/>
                              </w:rPr>
                            </w:pPr>
                            <w:r>
                              <w:rPr>
                                <w:sz w:val="18"/>
                                <w:szCs w:val="18"/>
                                <w:lang w:val="fr-CH"/>
                              </w:rPr>
                              <w:t>Post-primaire, formation</w:t>
                            </w:r>
                          </w:p>
                          <w:p w:rsidR="00B944F3" w:rsidRPr="00E96599" w:rsidRDefault="00B944F3" w:rsidP="00713117">
                            <w:pPr>
                              <w:jc w:val="center"/>
                              <w:rPr>
                                <w:sz w:val="18"/>
                                <w:szCs w:val="18"/>
                                <w:lang w:val="fr-CH"/>
                              </w:rPr>
                            </w:pPr>
                            <w:r>
                              <w:rPr>
                                <w:sz w:val="18"/>
                                <w:szCs w:val="18"/>
                                <w:lang w:val="fr-CH"/>
                              </w:rPr>
                              <w:t>(Priorité jeunesse &amp; emploi ?)</w:t>
                            </w:r>
                          </w:p>
                          <w:p w:rsidR="00B944F3" w:rsidRPr="00E96599" w:rsidRDefault="00B944F3" w:rsidP="00713117">
                            <w:pPr>
                              <w:rPr>
                                <w:lang w:val="fr-CH"/>
                              </w:rPr>
                            </w:pPr>
                            <w:r>
                              <w:rPr>
                                <w:lang w:val="fr-CH"/>
                              </w:rPr>
                              <w:t>epe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5" type="#_x0000_t5" style="position:absolute;left:0;text-align:left;margin-left:434.25pt;margin-top:201.3pt;width:311.2pt;height:1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">
                <v:textbox>
                  <w:txbxContent>
                    <w:p w:rsidR="00B944F3" w:rsidRPr="005F74CC" w:rsidRDefault="00B944F3" w:rsidP="004E4DCE">
                      <w:pPr>
                        <w:spacing w:after="100" w:line="240" w:lineRule="auto"/>
                        <w:jc w:val="center"/>
                        <w:rPr>
                          <w:b/>
                          <w:lang w:val="fr-CH"/>
                        </w:rPr>
                      </w:pPr>
                      <w:r w:rsidRPr="005F74CC">
                        <w:rPr>
                          <w:b/>
                          <w:lang w:val="fr-CH"/>
                        </w:rPr>
                        <w:t>Education post-base</w:t>
                      </w:r>
                    </w:p>
                    <w:p w:rsidR="00B944F3" w:rsidRDefault="00B944F3" w:rsidP="005A22F5">
                      <w:pPr>
                        <w:spacing w:after="0" w:line="240" w:lineRule="auto"/>
                        <w:jc w:val="center"/>
                        <w:rPr>
                          <w:sz w:val="18"/>
                          <w:szCs w:val="18"/>
                          <w:lang w:val="fr-CH"/>
                        </w:rPr>
                      </w:pPr>
                      <w:r>
                        <w:rPr>
                          <w:sz w:val="18"/>
                          <w:szCs w:val="18"/>
                          <w:lang w:val="fr-CH"/>
                        </w:rPr>
                        <w:t>Post-primaire, formation</w:t>
                      </w:r>
                    </w:p>
                    <w:p w:rsidR="00B944F3" w:rsidRPr="00E96599" w:rsidRDefault="00B944F3" w:rsidP="00713117">
                      <w:pPr>
                        <w:jc w:val="center"/>
                        <w:rPr>
                          <w:sz w:val="18"/>
                          <w:szCs w:val="18"/>
                          <w:lang w:val="fr-CH"/>
                        </w:rPr>
                      </w:pPr>
                      <w:r>
                        <w:rPr>
                          <w:sz w:val="18"/>
                          <w:szCs w:val="18"/>
                          <w:lang w:val="fr-CH"/>
                        </w:rPr>
                        <w:t>(Priorité jeunesse &amp; emploi ?)</w:t>
                      </w:r>
                    </w:p>
                    <w:p w:rsidR="00B944F3" w:rsidRPr="00E96599" w:rsidRDefault="00B944F3" w:rsidP="00713117">
                      <w:pPr>
                        <w:rPr>
                          <w:lang w:val="fr-CH"/>
                        </w:rPr>
                      </w:pPr>
                      <w:r>
                        <w:rPr>
                          <w:lang w:val="fr-CH"/>
                        </w:rPr>
                        <w:t>epe</w:t>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-667385</wp:posOffset>
                </wp:positionH>
                <wp:positionV relativeFrom="paragraph">
                  <wp:posOffset>-434975</wp:posOffset>
                </wp:positionV>
                <wp:extent cx="728345" cy="6137275"/>
                <wp:effectExtent l="18415" t="22225" r="15240" b="222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6137275"/>
                        </a:xfrm>
                        <a:prstGeom prst="upDownArrow">
                          <a:avLst>
                            <a:gd name="adj1" fmla="val 50000"/>
                            <a:gd name="adj2" fmla="val 168527"/>
                          </a:avLst>
                        </a:prstGeom>
                        <a:solidFill>
                          <a:srgbClr val="FFFFFF"/>
                        </a:solidFill>
                        <a:ln w="9525" cap="rnd">
                          <a:solidFill>
                            <a:srgbClr val="000000"/>
                          </a:solidFill>
                          <a:prstDash val="sysDot"/>
                          <a:miter lim="800000"/>
                          <a:headEnd/>
                          <a:tailEnd/>
                        </a:ln>
                      </wps:spPr>
                      <wps:txbx>
                        <w:txbxContent>
                          <w:p w:rsidR="00B944F3" w:rsidRPr="00AB01F9" w:rsidRDefault="00B944F3" w:rsidP="00CC1A2F">
                            <w:pPr>
                              <w:spacing w:line="240" w:lineRule="auto"/>
                              <w:jc w:val="center"/>
                              <w:rPr>
                                <w:lang w:val="fr-CH"/>
                              </w:rPr>
                            </w:pPr>
                            <w:r>
                              <w:rPr>
                                <w:b/>
                                <w:lang w:val="fr-CH"/>
                              </w:rPr>
                              <w:t>Production de connais</w:t>
                            </w:r>
                            <w:r w:rsidRPr="00F6475A">
                              <w:rPr>
                                <w:b/>
                                <w:lang w:val="fr-CH"/>
                              </w:rPr>
                              <w:t>sances</w:t>
                            </w:r>
                            <w:r>
                              <w:rPr>
                                <w:lang w:val="fr-CH"/>
                              </w:rPr>
                              <w:t xml:space="preserve"> </w:t>
                            </w:r>
                            <w:r w:rsidRPr="00AB01F9">
                              <w:rPr>
                                <w:sz w:val="18"/>
                                <w:szCs w:val="18"/>
                                <w:lang w:val="fr-CH"/>
                              </w:rPr>
                              <w:t>(Recherche vs. expertise)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6" type="#_x0000_t70" style="position:absolute;left:0;text-align:left;margin-left:-52.55pt;margin-top:-34.25pt;width:57.35pt;height:4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">
                <v:stroke dashstyle="1 1" endcap="round"/>
                <v:textbox style="layout-flow:vertical;mso-layout-flow-alt:bottom-to-top">
                  <w:txbxContent>
                    <w:p w:rsidR="00B944F3" w:rsidRPr="00AB01F9" w:rsidRDefault="00B944F3" w:rsidP="00CC1A2F">
                      <w:pPr>
                        <w:spacing w:line="240" w:lineRule="auto"/>
                        <w:jc w:val="center"/>
                        <w:rPr>
                          <w:lang w:val="fr-CH"/>
                        </w:rPr>
                      </w:pPr>
                      <w:r>
                        <w:rPr>
                          <w:b/>
                          <w:lang w:val="fr-CH"/>
                        </w:rPr>
                        <w:t>Production de connais</w:t>
                      </w:r>
                      <w:r w:rsidRPr="00F6475A">
                        <w:rPr>
                          <w:b/>
                          <w:lang w:val="fr-CH"/>
                        </w:rPr>
                        <w:t>sances</w:t>
                      </w:r>
                      <w:r>
                        <w:rPr>
                          <w:lang w:val="fr-CH"/>
                        </w:rPr>
                        <w:t xml:space="preserve"> </w:t>
                      </w:r>
                      <w:r w:rsidRPr="00AB01F9">
                        <w:rPr>
                          <w:sz w:val="18"/>
                          <w:szCs w:val="18"/>
                          <w:lang w:val="fr-CH"/>
                        </w:rPr>
                        <w:t>(Recherche vs. expertise)</w:t>
                      </w:r>
                    </w:p>
                  </w:txbxContent>
                </v:textbox>
              </v:shape>
            </w:pict>
          </mc:Fallback>
        </mc:AlternateContent>
      </w:r>
    </w:p>
    <w:p w:rsidR="00B944F3" w:rsidRPr="00EB6A5E" w:rsidRDefault="00B944F3" w:rsidP="007F2838">
      <w:pPr>
        <w:spacing w:line="360" w:lineRule="auto"/>
        <w:jc w:val="both"/>
        <w:rPr>
          <w:rFonts w:ascii="Times New Roman" w:hAnsi="Times New Roman"/>
          <w:b/>
        </w:rPr>
      </w:pPr>
      <w:r>
        <w:rPr>
          <w:rFonts w:ascii="Times New Roman" w:hAnsi="Times New Roman"/>
          <w:b/>
        </w:rPr>
        <w:t xml:space="preserve">I. </w:t>
      </w:r>
      <w:r w:rsidRPr="00EB6A5E">
        <w:rPr>
          <w:rFonts w:ascii="Times New Roman" w:hAnsi="Times New Roman"/>
          <w:b/>
        </w:rPr>
        <w:t>L’éducation dans les futurs OMD</w:t>
      </w:r>
    </w:p>
    <w:p w:rsidR="00B944F3" w:rsidRPr="00EB6A5E" w:rsidRDefault="00B944F3" w:rsidP="00471101">
      <w:pPr>
        <w:spacing w:line="360" w:lineRule="auto"/>
        <w:jc w:val="both"/>
        <w:rPr>
          <w:rFonts w:ascii="Times New Roman" w:hAnsi="Times New Roman"/>
        </w:rPr>
      </w:pPr>
      <w:r w:rsidRPr="00EB6A5E">
        <w:rPr>
          <w:rFonts w:ascii="Times New Roman" w:hAnsi="Times New Roman"/>
        </w:rPr>
        <w:t>Bien que l’échéance de 2015 conce</w:t>
      </w:r>
      <w:r>
        <w:rPr>
          <w:rFonts w:ascii="Times New Roman" w:hAnsi="Times New Roman"/>
        </w:rPr>
        <w:t>rne à la fois les Objectifs du millénaire pour le d</w:t>
      </w:r>
      <w:r w:rsidRPr="00EB6A5E">
        <w:rPr>
          <w:rFonts w:ascii="Times New Roman" w:hAnsi="Times New Roman"/>
        </w:rPr>
        <w:t>éve</w:t>
      </w:r>
      <w:r>
        <w:rPr>
          <w:rFonts w:ascii="Times New Roman" w:hAnsi="Times New Roman"/>
        </w:rPr>
        <w:t>loppement (OMD) et l’Education pour t</w:t>
      </w:r>
      <w:r w:rsidRPr="00EB6A5E">
        <w:rPr>
          <w:rFonts w:ascii="Times New Roman" w:hAnsi="Times New Roman"/>
        </w:rPr>
        <w:t>ous (EPT), le groupe de travail se concentre sur l’éducation dans les futurs OMD, tout en liant cette réflexion au cadre de l’EPT</w:t>
      </w:r>
      <w:r w:rsidRPr="00EB6A5E">
        <w:rPr>
          <w:rStyle w:val="Appelnotedebasdep"/>
          <w:rFonts w:ascii="Times New Roman" w:hAnsi="Times New Roman"/>
        </w:rPr>
        <w:footnoteReference w:id="6"/>
      </w:r>
      <w:r w:rsidRPr="00EB6A5E">
        <w:rPr>
          <w:rFonts w:ascii="Times New Roman" w:hAnsi="Times New Roman"/>
        </w:rPr>
        <w:t xml:space="preserve">. Cette priorité accordée aux OMD se justifie principalement par le calendrier du processus international qui implique </w:t>
      </w:r>
      <w:r>
        <w:rPr>
          <w:rFonts w:ascii="Times New Roman" w:hAnsi="Times New Roman"/>
        </w:rPr>
        <w:t xml:space="preserve">une échéance dans </w:t>
      </w:r>
      <w:r w:rsidRPr="00EB6A5E">
        <w:rPr>
          <w:rFonts w:ascii="Times New Roman" w:hAnsi="Times New Roman"/>
        </w:rPr>
        <w:t xml:space="preserve">la définition d’une position française </w:t>
      </w:r>
      <w:r>
        <w:rPr>
          <w:rFonts w:ascii="Times New Roman" w:hAnsi="Times New Roman"/>
        </w:rPr>
        <w:t>en</w:t>
      </w:r>
      <w:r w:rsidRPr="00EB6A5E">
        <w:rPr>
          <w:rFonts w:ascii="Times New Roman" w:hAnsi="Times New Roman"/>
        </w:rPr>
        <w:t xml:space="preserve"> 2013. </w:t>
      </w:r>
    </w:p>
    <w:p w:rsidR="00B944F3" w:rsidRPr="00EB6A5E" w:rsidRDefault="00B944F3" w:rsidP="00471101">
      <w:pPr>
        <w:spacing w:line="360" w:lineRule="auto"/>
        <w:jc w:val="both"/>
        <w:rPr>
          <w:rFonts w:ascii="Times New Roman" w:hAnsi="Times New Roman"/>
        </w:rPr>
      </w:pPr>
      <w:r w:rsidRPr="00EB6A5E">
        <w:rPr>
          <w:rFonts w:ascii="Times New Roman" w:hAnsi="Times New Roman"/>
        </w:rPr>
        <w:t xml:space="preserve">Cette première réunion a mis en évidence une demande d’informations quant au processus de négociation des futurs OMD : échéances internationales, avancée et orientations des discussions internationales, principaux documents produits, état de la réflexion en France (notamment dans le groupe </w:t>
      </w:r>
      <w:r>
        <w:rPr>
          <w:rFonts w:ascii="Times New Roman" w:hAnsi="Times New Roman"/>
        </w:rPr>
        <w:t>sur l’après-2015 au sein du MAE</w:t>
      </w:r>
      <w:r w:rsidRPr="00EB6A5E">
        <w:rPr>
          <w:rFonts w:ascii="Times New Roman" w:hAnsi="Times New Roman"/>
        </w:rPr>
        <w:t>).</w:t>
      </w:r>
    </w:p>
    <w:p w:rsidR="00B944F3" w:rsidRDefault="00B944F3" w:rsidP="00A84A73">
      <w:pPr>
        <w:pStyle w:val="Paragraphedeliste"/>
        <w:numPr>
          <w:ilvl w:val="0"/>
          <w:numId w:val="13"/>
        </w:numPr>
        <w:spacing w:line="360" w:lineRule="auto"/>
        <w:jc w:val="both"/>
        <w:rPr>
          <w:rFonts w:ascii="Times New Roman" w:hAnsi="Times New Roman"/>
        </w:rPr>
      </w:pPr>
      <w:r w:rsidRPr="00EB6A5E">
        <w:rPr>
          <w:rFonts w:ascii="Times New Roman" w:hAnsi="Times New Roman"/>
        </w:rPr>
        <w:t xml:space="preserve">Depuis la conférence Rio+20, les discussions internationales sur les futurs OMD s’articulent avec le processus </w:t>
      </w:r>
      <w:r>
        <w:rPr>
          <w:rFonts w:ascii="Times New Roman" w:hAnsi="Times New Roman"/>
        </w:rPr>
        <w:t>de définition des Objectifs de développement d</w:t>
      </w:r>
      <w:r w:rsidRPr="00EB6A5E">
        <w:rPr>
          <w:rFonts w:ascii="Times New Roman" w:hAnsi="Times New Roman"/>
        </w:rPr>
        <w:t>urable (ODD) qui s’appuie</w:t>
      </w:r>
      <w:r>
        <w:rPr>
          <w:rFonts w:ascii="Times New Roman" w:hAnsi="Times New Roman"/>
        </w:rPr>
        <w:t xml:space="preserve">nt </w:t>
      </w:r>
      <w:r w:rsidRPr="00EB6A5E">
        <w:rPr>
          <w:rFonts w:ascii="Times New Roman" w:hAnsi="Times New Roman"/>
        </w:rPr>
        <w:t xml:space="preserve">sur trois piliers – économique, social, et environnemental. Il est question de réfléchir à l’élaboration d’un </w:t>
      </w:r>
      <w:r w:rsidRPr="00226ACF">
        <w:rPr>
          <w:rFonts w:ascii="Times New Roman" w:hAnsi="Times New Roman"/>
          <w:b/>
        </w:rPr>
        <w:t>agenda unique</w:t>
      </w:r>
      <w:r w:rsidRPr="00EB6A5E">
        <w:rPr>
          <w:rFonts w:ascii="Times New Roman" w:hAnsi="Times New Roman"/>
        </w:rPr>
        <w:t xml:space="preserve">, plutôt que d’avoir deux ensembles d’objectifs du développement pour l’après 2015. </w:t>
      </w:r>
      <w:r>
        <w:rPr>
          <w:rFonts w:ascii="Times New Roman" w:hAnsi="Times New Roman"/>
        </w:rPr>
        <w:t xml:space="preserve">Dans le cadre de cet agenda unique, </w:t>
      </w:r>
      <w:r w:rsidRPr="00226ACF">
        <w:rPr>
          <w:rFonts w:ascii="Times New Roman" w:hAnsi="Times New Roman"/>
          <w:b/>
        </w:rPr>
        <w:t>OMDD (objectifs du millénaire pour le développement durable)</w:t>
      </w:r>
      <w:r>
        <w:rPr>
          <w:rFonts w:ascii="Times New Roman" w:hAnsi="Times New Roman"/>
        </w:rPr>
        <w:t xml:space="preserve"> la lutte contre la pauvreté et la prise en compte des </w:t>
      </w:r>
      <w:r w:rsidRPr="00EB6A5E">
        <w:rPr>
          <w:rFonts w:ascii="Times New Roman" w:hAnsi="Times New Roman"/>
        </w:rPr>
        <w:t xml:space="preserve">besoins fondamentaux des « pays en voie de développement » </w:t>
      </w:r>
      <w:r>
        <w:rPr>
          <w:rFonts w:ascii="Times New Roman" w:hAnsi="Times New Roman"/>
        </w:rPr>
        <w:t xml:space="preserve">reste une priorité mais les nouveaux OMDD doivent également intégrer les nouvelles problématiques émergentes. La définition de cet agenda s’articule autour de deux questions </w:t>
      </w:r>
      <w:r w:rsidRPr="00EB6A5E">
        <w:rPr>
          <w:rFonts w:ascii="Times New Roman" w:hAnsi="Times New Roman"/>
        </w:rPr>
        <w:t>principa</w:t>
      </w:r>
      <w:r>
        <w:rPr>
          <w:rFonts w:ascii="Times New Roman" w:hAnsi="Times New Roman"/>
        </w:rPr>
        <w:t xml:space="preserve">les : </w:t>
      </w:r>
    </w:p>
    <w:p w:rsidR="00B944F3" w:rsidRPr="00EB6A5E" w:rsidRDefault="00B944F3" w:rsidP="004034BF">
      <w:pPr>
        <w:pStyle w:val="Paragraphedeliste"/>
        <w:spacing w:line="360" w:lineRule="auto"/>
        <w:ind w:left="360"/>
        <w:jc w:val="both"/>
        <w:rPr>
          <w:rFonts w:ascii="Times New Roman" w:hAnsi="Times New Roman"/>
        </w:rPr>
      </w:pPr>
    </w:p>
    <w:p w:rsidR="00B944F3" w:rsidRPr="00EB6A5E" w:rsidRDefault="00B944F3" w:rsidP="00425015">
      <w:pPr>
        <w:pStyle w:val="Paragraphedeliste"/>
        <w:numPr>
          <w:ilvl w:val="1"/>
          <w:numId w:val="13"/>
        </w:numPr>
        <w:spacing w:line="360" w:lineRule="auto"/>
        <w:jc w:val="both"/>
        <w:rPr>
          <w:rFonts w:ascii="Times New Roman" w:hAnsi="Times New Roman"/>
        </w:rPr>
      </w:pPr>
      <w:r w:rsidRPr="00EB6A5E">
        <w:rPr>
          <w:rFonts w:ascii="Times New Roman" w:hAnsi="Times New Roman"/>
        </w:rPr>
        <w:t>L’établissement d’</w:t>
      </w:r>
      <w:r w:rsidRPr="00226ACF">
        <w:rPr>
          <w:rFonts w:ascii="Times New Roman" w:hAnsi="Times New Roman"/>
          <w:b/>
        </w:rPr>
        <w:t xml:space="preserve">objectifs globaux / universels </w:t>
      </w:r>
      <w:r w:rsidRPr="00EB6A5E">
        <w:rPr>
          <w:rFonts w:ascii="Times New Roman" w:hAnsi="Times New Roman"/>
        </w:rPr>
        <w:t>tout en respectant une certaine flexibilité pour prendre en compte la diversité des contextes et permettre des adaptations régionales ou nationales</w:t>
      </w:r>
      <w:r w:rsidRPr="00EB6A5E">
        <w:rPr>
          <w:rStyle w:val="Appelnotedebasdep"/>
          <w:rFonts w:ascii="Times New Roman" w:hAnsi="Times New Roman"/>
        </w:rPr>
        <w:footnoteReference w:id="7"/>
      </w:r>
      <w:r w:rsidRPr="00EB6A5E">
        <w:rPr>
          <w:rFonts w:ascii="Times New Roman" w:hAnsi="Times New Roman"/>
        </w:rPr>
        <w:t>. Ceci pose par ailleurs la question de la mesure et des comparaisons internationales.</w:t>
      </w:r>
    </w:p>
    <w:p w:rsidR="00B944F3" w:rsidRPr="00EB6A5E" w:rsidRDefault="00B944F3" w:rsidP="00C74820">
      <w:pPr>
        <w:pStyle w:val="Paragraphedeliste"/>
        <w:numPr>
          <w:ilvl w:val="1"/>
          <w:numId w:val="13"/>
        </w:numPr>
        <w:spacing w:line="360" w:lineRule="auto"/>
        <w:jc w:val="both"/>
        <w:rPr>
          <w:rFonts w:ascii="Times New Roman" w:hAnsi="Times New Roman"/>
        </w:rPr>
      </w:pPr>
      <w:r w:rsidRPr="00EB6A5E">
        <w:rPr>
          <w:rFonts w:ascii="Times New Roman" w:hAnsi="Times New Roman"/>
        </w:rPr>
        <w:t xml:space="preserve">La prise en compte de </w:t>
      </w:r>
      <w:r w:rsidRPr="00226ACF">
        <w:rPr>
          <w:rFonts w:ascii="Times New Roman" w:hAnsi="Times New Roman"/>
          <w:b/>
        </w:rPr>
        <w:t>nouvelles problématiques</w:t>
      </w:r>
      <w:r w:rsidRPr="00EB6A5E">
        <w:rPr>
          <w:rFonts w:ascii="Times New Roman" w:hAnsi="Times New Roman"/>
        </w:rPr>
        <w:t xml:space="preserve"> (durabilité, croissance et emploi, paix et cohésion sociale) tout en établissant des priorités et en maintenant le nouveau cadre aussi simple et fédérateur que celui des OMD.</w:t>
      </w:r>
    </w:p>
    <w:p w:rsidR="00B944F3" w:rsidRPr="00EB6A5E" w:rsidRDefault="00B944F3" w:rsidP="00C74820">
      <w:pPr>
        <w:pStyle w:val="Paragraphedeliste"/>
        <w:spacing w:line="360" w:lineRule="auto"/>
        <w:ind w:left="1080"/>
        <w:jc w:val="both"/>
        <w:rPr>
          <w:rFonts w:ascii="Times New Roman" w:hAnsi="Times New Roman"/>
        </w:rPr>
      </w:pPr>
    </w:p>
    <w:p w:rsidR="00B944F3" w:rsidRPr="00EB6A5E" w:rsidRDefault="00B944F3" w:rsidP="00C942AD">
      <w:pPr>
        <w:pStyle w:val="Paragraphedeliste"/>
        <w:numPr>
          <w:ilvl w:val="0"/>
          <w:numId w:val="13"/>
        </w:numPr>
        <w:spacing w:line="360" w:lineRule="auto"/>
        <w:ind w:left="690"/>
        <w:jc w:val="both"/>
        <w:rPr>
          <w:rFonts w:ascii="Times New Roman" w:hAnsi="Times New Roman"/>
        </w:rPr>
      </w:pPr>
      <w:r w:rsidRPr="00EB6A5E">
        <w:rPr>
          <w:rFonts w:ascii="Times New Roman" w:hAnsi="Times New Roman"/>
        </w:rPr>
        <w:t xml:space="preserve">En ce qui concerne </w:t>
      </w:r>
      <w:r w:rsidRPr="00226ACF">
        <w:rPr>
          <w:rFonts w:ascii="Times New Roman" w:hAnsi="Times New Roman"/>
          <w:b/>
        </w:rPr>
        <w:t>l’éducation dans l’agenda de l’après-2015</w:t>
      </w:r>
      <w:r w:rsidRPr="00EB6A5E">
        <w:rPr>
          <w:rFonts w:ascii="Times New Roman" w:hAnsi="Times New Roman"/>
        </w:rPr>
        <w:t>, le processus de réflexion autour des futurs OMD est plus avancé que celui sur l’EPT et semble susciter plus d’intérêt au niveau international</w:t>
      </w:r>
      <w:r>
        <w:rPr>
          <w:rFonts w:ascii="Times New Roman" w:hAnsi="Times New Roman"/>
        </w:rPr>
        <w:t xml:space="preserve">. La question de la place de l’éducation dans le futur agenda et son périmètre soulève un certain nombre de questions, tant sur l’intégration d’un objectif spécifique d’éducation dans le futur agenda et que sur la définition d’un tel objectif. </w:t>
      </w:r>
    </w:p>
    <w:p w:rsidR="00B944F3" w:rsidRDefault="00B944F3" w:rsidP="00C942AD">
      <w:pPr>
        <w:pStyle w:val="Paragraphedeliste"/>
        <w:numPr>
          <w:ilvl w:val="1"/>
          <w:numId w:val="13"/>
        </w:numPr>
        <w:spacing w:line="360" w:lineRule="auto"/>
        <w:jc w:val="both"/>
        <w:rPr>
          <w:rFonts w:ascii="Times New Roman" w:hAnsi="Times New Roman"/>
        </w:rPr>
      </w:pPr>
      <w:r>
        <w:rPr>
          <w:rFonts w:ascii="Times New Roman" w:hAnsi="Times New Roman"/>
        </w:rPr>
        <w:t xml:space="preserve">Deux tendances se dégagent sur la </w:t>
      </w:r>
      <w:r w:rsidRPr="004034BF">
        <w:rPr>
          <w:rFonts w:ascii="Times New Roman" w:hAnsi="Times New Roman"/>
          <w:b/>
        </w:rPr>
        <w:t>place de l’éducation dans l’agenda international</w:t>
      </w:r>
      <w:r>
        <w:rPr>
          <w:rFonts w:ascii="Times New Roman" w:hAnsi="Times New Roman"/>
        </w:rPr>
        <w:t xml:space="preserve">. </w:t>
      </w:r>
    </w:p>
    <w:p w:rsidR="00B944F3" w:rsidRDefault="00B944F3" w:rsidP="004034BF">
      <w:pPr>
        <w:pStyle w:val="Paragraphedeliste"/>
        <w:spacing w:line="360" w:lineRule="auto"/>
        <w:jc w:val="both"/>
        <w:rPr>
          <w:rFonts w:ascii="Times New Roman" w:hAnsi="Times New Roman"/>
        </w:rPr>
      </w:pPr>
      <w:r>
        <w:rPr>
          <w:rFonts w:ascii="Times New Roman" w:hAnsi="Times New Roman"/>
        </w:rPr>
        <w:t>La première, dans la lignée des OMD, et des déclarations onusiennes (EPT, UNESCO) aborde l’</w:t>
      </w:r>
      <w:r w:rsidRPr="004034BF">
        <w:rPr>
          <w:rFonts w:ascii="Times New Roman" w:hAnsi="Times New Roman"/>
          <w:b/>
        </w:rPr>
        <w:t>éducation comme un bien public mondial</w:t>
      </w:r>
      <w:r>
        <w:rPr>
          <w:rFonts w:ascii="Times New Roman" w:hAnsi="Times New Roman"/>
        </w:rPr>
        <w:t xml:space="preserve">, une capacité (selon la définition d’Amartya Sen) dont le développement est non seulement un droit fondamental mais également un levier majeur du développement humain. </w:t>
      </w:r>
    </w:p>
    <w:p w:rsidR="00B944F3" w:rsidRDefault="00B944F3" w:rsidP="004034BF">
      <w:pPr>
        <w:pStyle w:val="Paragraphedeliste"/>
        <w:spacing w:line="360" w:lineRule="auto"/>
        <w:jc w:val="both"/>
        <w:rPr>
          <w:rFonts w:ascii="Times New Roman" w:hAnsi="Times New Roman"/>
        </w:rPr>
      </w:pPr>
      <w:r>
        <w:rPr>
          <w:rFonts w:ascii="Times New Roman" w:hAnsi="Times New Roman"/>
        </w:rPr>
        <w:t xml:space="preserve">La seconde qui se rattache davantage aux théories du capital humain, voit </w:t>
      </w:r>
      <w:r w:rsidRPr="004034BF">
        <w:rPr>
          <w:rFonts w:ascii="Times New Roman" w:hAnsi="Times New Roman"/>
          <w:b/>
        </w:rPr>
        <w:t>l’éducation comme un facteur de croissance</w:t>
      </w:r>
      <w:r>
        <w:rPr>
          <w:rFonts w:ascii="Times New Roman" w:hAnsi="Times New Roman"/>
        </w:rPr>
        <w:t>. Dans cette conception, l’éducation est étroitement liée aux questions d’emplois et d’insertion, à travers la notion de compétence</w:t>
      </w:r>
      <w:r w:rsidRPr="00EB6A5E">
        <w:rPr>
          <w:rStyle w:val="Appelnotedebasdep"/>
          <w:rFonts w:ascii="Times New Roman" w:hAnsi="Times New Roman"/>
        </w:rPr>
        <w:footnoteReference w:id="8"/>
      </w:r>
      <w:r>
        <w:rPr>
          <w:rFonts w:ascii="Times New Roman" w:hAnsi="Times New Roman"/>
        </w:rPr>
        <w:t xml:space="preserve">. Cette vision a notamment été développée dans le cadre du G20, on la retrouve également dans la réflexion menée au niveau de l’Union européenne. </w:t>
      </w:r>
    </w:p>
    <w:p w:rsidR="00B944F3" w:rsidRDefault="00B944F3" w:rsidP="004034BF">
      <w:pPr>
        <w:pStyle w:val="Paragraphedeliste"/>
        <w:spacing w:line="360" w:lineRule="auto"/>
        <w:jc w:val="both"/>
        <w:rPr>
          <w:rFonts w:ascii="Times New Roman" w:hAnsi="Times New Roman"/>
        </w:rPr>
      </w:pPr>
    </w:p>
    <w:p w:rsidR="00B944F3" w:rsidRDefault="00B944F3" w:rsidP="00C942AD">
      <w:pPr>
        <w:pStyle w:val="Paragraphedeliste"/>
        <w:numPr>
          <w:ilvl w:val="1"/>
          <w:numId w:val="13"/>
        </w:numPr>
        <w:spacing w:line="360" w:lineRule="auto"/>
        <w:jc w:val="both"/>
        <w:rPr>
          <w:rFonts w:ascii="Times New Roman" w:hAnsi="Times New Roman"/>
        </w:rPr>
      </w:pPr>
      <w:r>
        <w:rPr>
          <w:rFonts w:ascii="Times New Roman" w:hAnsi="Times New Roman"/>
        </w:rPr>
        <w:t xml:space="preserve">Suivant chacune de ces deux tendances, la </w:t>
      </w:r>
      <w:r w:rsidRPr="004034BF">
        <w:rPr>
          <w:rFonts w:ascii="Times New Roman" w:hAnsi="Times New Roman"/>
          <w:b/>
        </w:rPr>
        <w:t>définition et le périmètre d’un objectif « éducation »</w:t>
      </w:r>
      <w:r>
        <w:rPr>
          <w:rFonts w:ascii="Times New Roman" w:hAnsi="Times New Roman"/>
        </w:rPr>
        <w:t xml:space="preserve"> dans le futur agenda revêt des contours différents. </w:t>
      </w:r>
    </w:p>
    <w:p w:rsidR="00B944F3" w:rsidRPr="00EB6A5E" w:rsidRDefault="00B944F3" w:rsidP="00663B19">
      <w:pPr>
        <w:pStyle w:val="Paragraphedeliste"/>
        <w:numPr>
          <w:ilvl w:val="2"/>
          <w:numId w:val="24"/>
        </w:numPr>
        <w:spacing w:line="360" w:lineRule="auto"/>
        <w:jc w:val="both"/>
        <w:rPr>
          <w:rFonts w:ascii="Times New Roman" w:hAnsi="Times New Roman"/>
        </w:rPr>
      </w:pPr>
      <w:r w:rsidRPr="00EB6A5E">
        <w:rPr>
          <w:rFonts w:ascii="Times New Roman" w:hAnsi="Times New Roman"/>
        </w:rPr>
        <w:t xml:space="preserve">La révision de l’objectif 2 sur l’éducation primaire universelle, focalisé sur l’accès et l’achèvement, tend vers la </w:t>
      </w:r>
      <w:r w:rsidRPr="00663B19">
        <w:rPr>
          <w:rFonts w:ascii="Times New Roman" w:hAnsi="Times New Roman"/>
          <w:b/>
        </w:rPr>
        <w:t>prise en compte de la qualité de l’éducation et des résultats des processus d’apprentissage</w:t>
      </w:r>
      <w:r w:rsidRPr="00EB6A5E">
        <w:rPr>
          <w:rFonts w:ascii="Times New Roman" w:hAnsi="Times New Roman"/>
        </w:rPr>
        <w:t xml:space="preserve">. Ceci soulève des questions sur la définition, la contextualisation et la mesure de la qualité ; sur le rôle joué par le pré-primaire ou l’alphabétisation des adultes ; et sur l’évaluation des résultats de l’apprentissage (que peut-on évaluer et comment ?). Enfin, après une rapide expansion de l’accès au primaire, la stagnation actuelle (relevée dans les rapports mondiaux de suivi de l’EPT) pousse à une meilleure </w:t>
      </w:r>
      <w:r w:rsidRPr="00663B19">
        <w:rPr>
          <w:rFonts w:ascii="Times New Roman" w:hAnsi="Times New Roman"/>
          <w:b/>
        </w:rPr>
        <w:t>prise en compte des exclus du système éducatif</w:t>
      </w:r>
      <w:r w:rsidRPr="00EB6A5E">
        <w:rPr>
          <w:rStyle w:val="Appelnotedebasdep"/>
          <w:rFonts w:ascii="Times New Roman" w:hAnsi="Times New Roman"/>
        </w:rPr>
        <w:footnoteReference w:id="9"/>
      </w:r>
      <w:r w:rsidRPr="00EB6A5E">
        <w:rPr>
          <w:rFonts w:ascii="Times New Roman" w:hAnsi="Times New Roman"/>
        </w:rPr>
        <w:t>. Equité et inégalités (au-delà de l’Objectif 3 qui vise la parité entre les sexes) par rapport à l’accès, l’achèvement, la qualité et les résultats de l’éducation font partie des thèmes dominants dans les discussions.</w:t>
      </w:r>
    </w:p>
    <w:p w:rsidR="00B944F3" w:rsidRPr="00EB6A5E" w:rsidRDefault="00B944F3" w:rsidP="00663B19">
      <w:pPr>
        <w:pStyle w:val="Paragraphedeliste"/>
        <w:numPr>
          <w:ilvl w:val="2"/>
          <w:numId w:val="24"/>
        </w:numPr>
        <w:spacing w:line="360" w:lineRule="auto"/>
        <w:jc w:val="both"/>
        <w:rPr>
          <w:rFonts w:ascii="Times New Roman" w:hAnsi="Times New Roman"/>
        </w:rPr>
      </w:pPr>
      <w:r w:rsidRPr="00EB6A5E">
        <w:rPr>
          <w:rFonts w:ascii="Times New Roman" w:hAnsi="Times New Roman"/>
        </w:rPr>
        <w:t>L’expansion de la scolarisation primaire entraîne aussi depuis quelques années une attention accrue envers le post-primaire. Il y a l’idée de revoir l’objectif 2 en y ajoutant le secondaire, mais surtout un intérêt de plus en plus grand pour la formation et le développement de compétences</w:t>
      </w:r>
      <w:r w:rsidRPr="00663B19">
        <w:footnoteReference w:id="10"/>
      </w:r>
      <w:r w:rsidRPr="00EB6A5E">
        <w:rPr>
          <w:rFonts w:ascii="Times New Roman" w:hAnsi="Times New Roman"/>
        </w:rPr>
        <w:t xml:space="preserve">, en lien avec des objectifs de croissance et </w:t>
      </w:r>
      <w:r>
        <w:rPr>
          <w:rFonts w:ascii="Times New Roman" w:hAnsi="Times New Roman"/>
        </w:rPr>
        <w:t xml:space="preserve">d’emploi (des jeunes notamment), qui constituent des défis cruciaux pour les pays en développement. </w:t>
      </w:r>
    </w:p>
    <w:p w:rsidR="00B944F3" w:rsidRPr="00EB6A5E" w:rsidRDefault="00B944F3" w:rsidP="00AB379C">
      <w:pPr>
        <w:pStyle w:val="Paragraphedeliste"/>
        <w:spacing w:line="360" w:lineRule="auto"/>
        <w:jc w:val="both"/>
        <w:rPr>
          <w:rFonts w:ascii="Times New Roman" w:hAnsi="Times New Roman"/>
        </w:rPr>
      </w:pPr>
    </w:p>
    <w:p w:rsidR="00B944F3" w:rsidRPr="00EB6A5E" w:rsidRDefault="00B944F3" w:rsidP="00FA2A79">
      <w:pPr>
        <w:spacing w:line="360" w:lineRule="auto"/>
        <w:jc w:val="both"/>
        <w:rPr>
          <w:rFonts w:ascii="Times New Roman" w:hAnsi="Times New Roman"/>
          <w:b/>
        </w:rPr>
      </w:pPr>
      <w:r>
        <w:rPr>
          <w:rFonts w:ascii="Times New Roman" w:hAnsi="Times New Roman"/>
          <w:b/>
        </w:rPr>
        <w:br w:type="page"/>
        <w:t xml:space="preserve">2. </w:t>
      </w:r>
      <w:r w:rsidRPr="00EB6A5E">
        <w:rPr>
          <w:rFonts w:ascii="Times New Roman" w:hAnsi="Times New Roman"/>
          <w:b/>
        </w:rPr>
        <w:t>L’éducation dans les futurs OMD : quels scénarios possibles ?</w:t>
      </w:r>
    </w:p>
    <w:p w:rsidR="00B944F3" w:rsidRDefault="00B944F3" w:rsidP="00A524F5">
      <w:pPr>
        <w:spacing w:line="360" w:lineRule="auto"/>
        <w:jc w:val="both"/>
        <w:rPr>
          <w:rFonts w:ascii="Times New Roman" w:hAnsi="Times New Roman"/>
        </w:rPr>
      </w:pPr>
      <w:r w:rsidRPr="00EB6A5E">
        <w:rPr>
          <w:rFonts w:ascii="Times New Roman" w:hAnsi="Times New Roman"/>
        </w:rPr>
        <w:t>Sur la base des thèmes prioritaires et des réflexions du groupe de travail,</w:t>
      </w:r>
      <w:r>
        <w:rPr>
          <w:rFonts w:ascii="Times New Roman" w:hAnsi="Times New Roman"/>
        </w:rPr>
        <w:t xml:space="preserve"> </w:t>
      </w:r>
      <w:r w:rsidRPr="00EB6A5E">
        <w:rPr>
          <w:rFonts w:ascii="Times New Roman" w:hAnsi="Times New Roman"/>
        </w:rPr>
        <w:t xml:space="preserve">et partant du postulat que </w:t>
      </w:r>
      <w:smartTag w:uri="urn:schemas-microsoft-com:office:smarttags" w:element="PersonName">
        <w:smartTagPr>
          <w:attr w:name="ProductID" w:val="la France"/>
        </w:smartTagPr>
        <w:r w:rsidRPr="00EB6A5E">
          <w:rPr>
            <w:rFonts w:ascii="Times New Roman" w:hAnsi="Times New Roman"/>
          </w:rPr>
          <w:t>la France</w:t>
        </w:r>
      </w:smartTag>
      <w:r w:rsidRPr="00EB6A5E">
        <w:rPr>
          <w:rFonts w:ascii="Times New Roman" w:hAnsi="Times New Roman"/>
        </w:rPr>
        <w:t xml:space="preserve"> soutiendra la perspective d’un agenda unique pour le développement durable </w:t>
      </w:r>
      <w:r>
        <w:rPr>
          <w:rFonts w:ascii="Times New Roman" w:hAnsi="Times New Roman"/>
        </w:rPr>
        <w:t>afin de</w:t>
      </w:r>
      <w:r w:rsidRPr="00EB6A5E">
        <w:rPr>
          <w:rFonts w:ascii="Times New Roman" w:hAnsi="Times New Roman"/>
        </w:rPr>
        <w:t xml:space="preserve"> défendre sa vision de l’évolution des Objectifs du Millénaire après 2015, les trois scénarios suivants</w:t>
      </w:r>
      <w:r>
        <w:rPr>
          <w:rFonts w:ascii="Times New Roman" w:hAnsi="Times New Roman"/>
        </w:rPr>
        <w:t>, avec différentes variantes,</w:t>
      </w:r>
      <w:r w:rsidRPr="00EB6A5E">
        <w:rPr>
          <w:rFonts w:ascii="Times New Roman" w:hAnsi="Times New Roman"/>
        </w:rPr>
        <w:t xml:space="preserve"> se profilent en ce qui concerne le champ de l’éducation</w:t>
      </w:r>
      <w:r>
        <w:rPr>
          <w:rFonts w:ascii="Times New Roman" w:hAnsi="Times New Roman"/>
        </w:rPr>
        <w:t xml:space="preserve"> (au</w:t>
      </w:r>
      <w:r w:rsidRPr="00EB6A5E">
        <w:rPr>
          <w:rFonts w:ascii="Times New Roman" w:hAnsi="Times New Roman"/>
        </w:rPr>
        <w:t xml:space="preserve"> sens large</w:t>
      </w:r>
      <w:r>
        <w:rPr>
          <w:rFonts w:ascii="Times New Roman" w:hAnsi="Times New Roman"/>
        </w:rPr>
        <w:t xml:space="preserve"> du terme)</w:t>
      </w:r>
      <w:r w:rsidRPr="00EB6A5E">
        <w:rPr>
          <w:rFonts w:ascii="Times New Roman" w:hAnsi="Times New Roman"/>
        </w:rPr>
        <w:t xml:space="preserve"> :</w:t>
      </w:r>
    </w:p>
    <w:p w:rsidR="00B944F3" w:rsidRPr="004E54AF" w:rsidRDefault="00B944F3" w:rsidP="00A524F5">
      <w:pPr>
        <w:pStyle w:val="Paragraphedeliste"/>
        <w:numPr>
          <w:ilvl w:val="0"/>
          <w:numId w:val="20"/>
        </w:numPr>
        <w:spacing w:line="360" w:lineRule="auto"/>
        <w:jc w:val="both"/>
        <w:rPr>
          <w:rFonts w:ascii="Times New Roman" w:hAnsi="Times New Roman"/>
          <w:u w:val="single"/>
        </w:rPr>
      </w:pPr>
      <w:r w:rsidRPr="004E54AF">
        <w:rPr>
          <w:rFonts w:ascii="Times New Roman" w:hAnsi="Times New Roman"/>
          <w:u w:val="single"/>
        </w:rPr>
        <w:t>Scénario 1 : redéfinir un objectif « éducation »</w:t>
      </w:r>
    </w:p>
    <w:p w:rsidR="00B944F3" w:rsidRDefault="00B944F3" w:rsidP="00A524F5">
      <w:pPr>
        <w:pStyle w:val="Paragraphedeliste"/>
        <w:spacing w:line="360" w:lineRule="auto"/>
        <w:jc w:val="both"/>
        <w:rPr>
          <w:rFonts w:ascii="Times New Roman" w:hAnsi="Times New Roman"/>
        </w:rPr>
      </w:pPr>
      <w:r>
        <w:rPr>
          <w:rFonts w:ascii="Times New Roman" w:hAnsi="Times New Roman"/>
        </w:rPr>
        <w:t xml:space="preserve">La révision de l’objectif 2 des OMD et les problématiques de formation /éducation post-primaire ou post-base nécessitent de choisir entre la formulation d’un objectif « éducation » au sens large ou au sens de « éducation primaire » ou « éducation de base ». Quelle que soit la perspective adoptée, </w:t>
      </w:r>
      <w:r w:rsidRPr="00A524F5">
        <w:rPr>
          <w:rFonts w:ascii="Times New Roman" w:hAnsi="Times New Roman"/>
          <w:b/>
        </w:rPr>
        <w:t>la notion de « socle » éducatif a fait l’objet d’un consensus au sein du groupe de travail</w:t>
      </w:r>
      <w:r>
        <w:rPr>
          <w:rFonts w:ascii="Times New Roman" w:hAnsi="Times New Roman"/>
        </w:rPr>
        <w:t> :</w:t>
      </w:r>
    </w:p>
    <w:p w:rsidR="00B944F3" w:rsidRDefault="00B944F3" w:rsidP="00A524F5">
      <w:pPr>
        <w:pStyle w:val="Paragraphedeliste"/>
        <w:spacing w:line="360" w:lineRule="auto"/>
        <w:jc w:val="both"/>
        <w:rPr>
          <w:rFonts w:ascii="Times New Roman" w:hAnsi="Times New Roman"/>
        </w:rPr>
      </w:pPr>
    </w:p>
    <w:p w:rsidR="00B944F3" w:rsidRDefault="00B944F3" w:rsidP="00A524F5">
      <w:pPr>
        <w:pStyle w:val="Paragraphedeliste"/>
        <w:numPr>
          <w:ilvl w:val="1"/>
          <w:numId w:val="15"/>
        </w:numPr>
        <w:spacing w:line="360" w:lineRule="auto"/>
        <w:ind w:left="1077" w:hanging="357"/>
        <w:jc w:val="both"/>
        <w:rPr>
          <w:rFonts w:ascii="Times New Roman" w:hAnsi="Times New Roman"/>
        </w:rPr>
      </w:pPr>
      <w:r>
        <w:rPr>
          <w:rFonts w:ascii="Times New Roman" w:hAnsi="Times New Roman"/>
        </w:rPr>
        <w:t xml:space="preserve">Selon une vision systémique, ce socle éducatif constituerait la </w:t>
      </w:r>
      <w:r w:rsidRPr="00A524F5">
        <w:rPr>
          <w:rFonts w:ascii="Times New Roman" w:hAnsi="Times New Roman"/>
          <w:b/>
        </w:rPr>
        <w:t>base de tous les piliers du développement</w:t>
      </w:r>
      <w:r>
        <w:rPr>
          <w:rFonts w:ascii="Times New Roman" w:hAnsi="Times New Roman"/>
        </w:rPr>
        <w:t>, de la même manière que d’autres socles comme « protection sociale », « santé ». La complémentarité entre « éducation de base » et « éducation post-base » serait mise en avant.</w:t>
      </w:r>
      <w:r w:rsidRPr="008E0CFB">
        <w:rPr>
          <w:rFonts w:ascii="Times New Roman" w:hAnsi="Times New Roman"/>
        </w:rPr>
        <w:t xml:space="preserve"> </w:t>
      </w:r>
      <w:r>
        <w:rPr>
          <w:rFonts w:ascii="Times New Roman" w:hAnsi="Times New Roman"/>
        </w:rPr>
        <w:t>L’argumentation en faveur de cette conception du socle pourrait s’appuyer sur une perspective d’éducation tout au long de la vie et sur les quatre piliers de l’éducation développés dans le rapport Delors pour l’UNESCO (</w:t>
      </w:r>
      <w:r w:rsidRPr="008E0CFB">
        <w:rPr>
          <w:rFonts w:ascii="Times New Roman" w:hAnsi="Times New Roman"/>
          <w:i/>
        </w:rPr>
        <w:t>L’éducation, un trésor est caché dedans</w:t>
      </w:r>
      <w:r>
        <w:rPr>
          <w:rFonts w:ascii="Times New Roman" w:hAnsi="Times New Roman"/>
        </w:rPr>
        <w:t>) : apprendre à connaître, apprendre à faire, apprendre à vivre ensemble, apprendre à être. Cette version du scénario soulève néanmoins des questions de priorisation et de formulation (simple, applicable et réaliste).</w:t>
      </w:r>
    </w:p>
    <w:p w:rsidR="00B944F3" w:rsidRDefault="00B944F3" w:rsidP="00A524F5">
      <w:pPr>
        <w:pStyle w:val="Paragraphedeliste"/>
        <w:spacing w:line="360" w:lineRule="auto"/>
        <w:ind w:left="1080"/>
        <w:jc w:val="both"/>
        <w:rPr>
          <w:rFonts w:ascii="Times New Roman" w:hAnsi="Times New Roman"/>
        </w:rPr>
      </w:pPr>
    </w:p>
    <w:p w:rsidR="00B944F3" w:rsidRDefault="00B944F3" w:rsidP="00A524F5">
      <w:pPr>
        <w:pStyle w:val="Paragraphedeliste"/>
        <w:numPr>
          <w:ilvl w:val="1"/>
          <w:numId w:val="15"/>
        </w:numPr>
        <w:spacing w:after="0" w:line="360" w:lineRule="auto"/>
        <w:ind w:left="1077" w:hanging="357"/>
        <w:jc w:val="both"/>
        <w:rPr>
          <w:rFonts w:ascii="Times New Roman" w:hAnsi="Times New Roman"/>
        </w:rPr>
      </w:pPr>
      <w:r>
        <w:rPr>
          <w:rFonts w:ascii="Times New Roman" w:hAnsi="Times New Roman"/>
        </w:rPr>
        <w:t xml:space="preserve">Selon une vision plus proche de celle de Jomtien (cf Annexe 2), le socle éducatif  serait </w:t>
      </w:r>
      <w:r w:rsidRPr="00A524F5">
        <w:rPr>
          <w:rFonts w:ascii="Times New Roman" w:hAnsi="Times New Roman"/>
          <w:b/>
        </w:rPr>
        <w:t>équivalent à la conception de l’éducation de base</w:t>
      </w:r>
      <w:r>
        <w:rPr>
          <w:rFonts w:ascii="Times New Roman" w:hAnsi="Times New Roman"/>
        </w:rPr>
        <w:t xml:space="preserve"> et comprendrait ainsi différentes formes de transmission-acquisition de connaissances, savoirs, compétences, attitudes, valeurs considérées comme fondamentales pour enfants, jeunes et adultes.  Ce socle serait soit la base de tous les piliers du développement, dans un esprit proche du scénario 1.1, soit rattaché au pilier « social », à un objectif « réduction de la pauvreté ». Au-delà du socle, la prise en compte ou non de l’éducation post-base dans l’agenda du développement devra être discutée et argumentée.</w:t>
      </w:r>
    </w:p>
    <w:p w:rsidR="00B944F3" w:rsidRPr="004E54AF" w:rsidRDefault="00B944F3" w:rsidP="00A524F5">
      <w:pPr>
        <w:pStyle w:val="Paragraphedeliste"/>
        <w:spacing w:line="360" w:lineRule="auto"/>
        <w:ind w:left="1080"/>
        <w:jc w:val="both"/>
        <w:rPr>
          <w:rFonts w:ascii="Times New Roman" w:hAnsi="Times New Roman"/>
        </w:rPr>
      </w:pPr>
    </w:p>
    <w:p w:rsidR="00B944F3" w:rsidRDefault="00B944F3" w:rsidP="00A524F5">
      <w:pPr>
        <w:pStyle w:val="Paragraphedeliste"/>
        <w:numPr>
          <w:ilvl w:val="1"/>
          <w:numId w:val="15"/>
        </w:numPr>
        <w:spacing w:after="0" w:line="360" w:lineRule="auto"/>
        <w:ind w:left="1077" w:hanging="357"/>
        <w:jc w:val="both"/>
        <w:rPr>
          <w:rFonts w:ascii="Times New Roman" w:hAnsi="Times New Roman"/>
        </w:rPr>
      </w:pPr>
      <w:r>
        <w:rPr>
          <w:rFonts w:ascii="Times New Roman" w:hAnsi="Times New Roman"/>
        </w:rPr>
        <w:t xml:space="preserve">Selon une vision plus proche de celle des OMD, </w:t>
      </w:r>
      <w:r w:rsidRPr="00A524F5">
        <w:rPr>
          <w:rFonts w:ascii="Times New Roman" w:hAnsi="Times New Roman"/>
          <w:b/>
        </w:rPr>
        <w:t>le socle éducatif resterait l’éducation primaire</w:t>
      </w:r>
      <w:r>
        <w:rPr>
          <w:rFonts w:ascii="Times New Roman" w:hAnsi="Times New Roman"/>
        </w:rPr>
        <w:t>, soit à la base de tous les piliers du développement, soit en lien avec le pilier « social » et l’objectif de réduction de la pauvreté. Cet objectif d’éducation primaire serait retravaillé pour intégrer les impératifs d’équité, qualité et mesure. La prise en compte ou non des autres dimensions de l’éducation (pré-primaire, post-primaire et formation…) dans l’agenda du développement devra être argumentée. Par exemple, quels seraient les arguments pour ou contre une prise en compte de l’alphabétisation et l’acquisition de savoirs/compétences de base pour les jeunes et des adultes comme cible plus spécifique au sein d’un ODD?</w:t>
      </w:r>
    </w:p>
    <w:p w:rsidR="00B944F3" w:rsidRDefault="00B944F3" w:rsidP="00A524F5">
      <w:pPr>
        <w:pStyle w:val="Paragraphedeliste"/>
        <w:spacing w:line="360" w:lineRule="auto"/>
        <w:jc w:val="both"/>
        <w:rPr>
          <w:rFonts w:ascii="Times New Roman" w:hAnsi="Times New Roman"/>
        </w:rPr>
      </w:pPr>
    </w:p>
    <w:p w:rsidR="00B944F3" w:rsidRPr="004E54AF" w:rsidRDefault="00B944F3" w:rsidP="00A524F5">
      <w:pPr>
        <w:pStyle w:val="Paragraphedeliste"/>
        <w:numPr>
          <w:ilvl w:val="0"/>
          <w:numId w:val="20"/>
        </w:numPr>
        <w:spacing w:line="360" w:lineRule="auto"/>
        <w:jc w:val="both"/>
        <w:rPr>
          <w:rFonts w:ascii="Times New Roman" w:hAnsi="Times New Roman"/>
          <w:u w:val="single"/>
        </w:rPr>
      </w:pPr>
      <w:r w:rsidRPr="004E54AF">
        <w:rPr>
          <w:rFonts w:ascii="Times New Roman" w:hAnsi="Times New Roman"/>
          <w:u w:val="single"/>
        </w:rPr>
        <w:t>Scénario 2 : formuler deux objectifs « éducation »</w:t>
      </w:r>
    </w:p>
    <w:p w:rsidR="00B944F3" w:rsidRDefault="00B944F3" w:rsidP="00A524F5">
      <w:pPr>
        <w:pStyle w:val="Paragraphedeliste"/>
        <w:spacing w:line="360" w:lineRule="auto"/>
        <w:jc w:val="both"/>
        <w:rPr>
          <w:rFonts w:ascii="Times New Roman" w:hAnsi="Times New Roman"/>
        </w:rPr>
      </w:pPr>
      <w:r>
        <w:rPr>
          <w:rFonts w:ascii="Times New Roman" w:hAnsi="Times New Roman"/>
        </w:rPr>
        <w:t xml:space="preserve">Dans ce scénario, il y aurait (re)définition et formulation d’un objectif « éducation » au sens d’ « éducation primaire » ou « éducation de base » en lien avec le pilier social du développement et la réduction de la pauvreté, ainsi qu’un autre objectif comprenant la formation professionnelle et le développement de compétences pour l’emploi et la croissance, en lien avec le pilier économique du développement. Plusieurs participants proposent de se focaliser sur le premier objectif, de manière à défendre son importance dans l’agenda futur du développement (comme dans l’optique du scénario 1, versions 1.2 ou 1.3) et contrebalancer une vision économiciste dominante qui tend à favoriser l’éducation et la formation pour la croissance. Les arguments pour et contre ce cloisonnement du champ de l’éducation et de ses finalités seront discutés lors de la prochaine réunion. </w:t>
      </w:r>
    </w:p>
    <w:p w:rsidR="00B944F3" w:rsidRDefault="00B944F3" w:rsidP="00A524F5">
      <w:pPr>
        <w:pStyle w:val="Paragraphedeliste"/>
        <w:spacing w:line="360" w:lineRule="auto"/>
        <w:jc w:val="both"/>
        <w:rPr>
          <w:rFonts w:ascii="Times New Roman" w:hAnsi="Times New Roman"/>
        </w:rPr>
      </w:pPr>
    </w:p>
    <w:p w:rsidR="00B944F3" w:rsidRDefault="00B944F3" w:rsidP="00A524F5">
      <w:pPr>
        <w:pStyle w:val="Paragraphedeliste"/>
        <w:numPr>
          <w:ilvl w:val="0"/>
          <w:numId w:val="20"/>
        </w:numPr>
        <w:spacing w:line="360" w:lineRule="auto"/>
        <w:jc w:val="both"/>
        <w:rPr>
          <w:rFonts w:ascii="Times New Roman" w:hAnsi="Times New Roman"/>
          <w:u w:val="single"/>
        </w:rPr>
      </w:pPr>
      <w:r w:rsidRPr="009562DE">
        <w:rPr>
          <w:rFonts w:ascii="Times New Roman" w:hAnsi="Times New Roman"/>
          <w:u w:val="single"/>
        </w:rPr>
        <w:t>Scénario 3 : disperser les cibles « éducation » dans les différents ODD</w:t>
      </w:r>
    </w:p>
    <w:p w:rsidR="00B944F3" w:rsidRPr="00AF2AAA" w:rsidRDefault="00B944F3" w:rsidP="00A524F5">
      <w:pPr>
        <w:pStyle w:val="Paragraphedeliste"/>
        <w:spacing w:line="360" w:lineRule="auto"/>
        <w:jc w:val="both"/>
        <w:rPr>
          <w:rFonts w:ascii="Times New Roman" w:hAnsi="Times New Roman"/>
        </w:rPr>
      </w:pPr>
      <w:r w:rsidRPr="006F1709">
        <w:rPr>
          <w:rFonts w:ascii="Times New Roman" w:hAnsi="Times New Roman"/>
        </w:rPr>
        <w:t xml:space="preserve">Ce dernier scénario, rapidement évoqué, </w:t>
      </w:r>
      <w:r>
        <w:rPr>
          <w:rFonts w:ascii="Times New Roman" w:hAnsi="Times New Roman"/>
        </w:rPr>
        <w:t>permettrait d’avoir différents objectifs « éducation » disséminés dans le nouvel agenda, soulignant ainsi le rôle joué par l’éducation dans toutes les dimensions du développement.</w:t>
      </w:r>
      <w:r w:rsidRPr="00AF2AAA">
        <w:rPr>
          <w:sz w:val="24"/>
          <w:szCs w:val="24"/>
        </w:rPr>
        <w:t xml:space="preserve"> </w:t>
      </w:r>
      <w:r>
        <w:rPr>
          <w:rFonts w:ascii="Times New Roman" w:hAnsi="Times New Roman"/>
        </w:rPr>
        <w:t>Mais c</w:t>
      </w:r>
      <w:r w:rsidRPr="00AF2AAA">
        <w:rPr>
          <w:rFonts w:ascii="Times New Roman" w:hAnsi="Times New Roman"/>
        </w:rPr>
        <w:t>eci aurait pour conséquence la disparition d’un secteur éducation au profit de l’éducation considérée comme un vecteur</w:t>
      </w:r>
      <w:r>
        <w:rPr>
          <w:rFonts w:ascii="Times New Roman" w:hAnsi="Times New Roman"/>
        </w:rPr>
        <w:t>.</w:t>
      </w:r>
    </w:p>
    <w:p w:rsidR="00B944F3" w:rsidRPr="006F1709" w:rsidRDefault="00B944F3" w:rsidP="00A524F5">
      <w:pPr>
        <w:pStyle w:val="Paragraphedeliste"/>
        <w:spacing w:line="360" w:lineRule="auto"/>
        <w:jc w:val="both"/>
        <w:rPr>
          <w:rFonts w:ascii="Times New Roman" w:hAnsi="Times New Roman"/>
        </w:rPr>
      </w:pPr>
    </w:p>
    <w:p w:rsidR="00B944F3" w:rsidRPr="00C02683" w:rsidRDefault="00B944F3" w:rsidP="00A524F5">
      <w:pPr>
        <w:spacing w:line="360" w:lineRule="auto"/>
        <w:jc w:val="both"/>
        <w:rPr>
          <w:rFonts w:ascii="Times New Roman" w:hAnsi="Times New Roman"/>
        </w:rPr>
      </w:pPr>
      <w:r w:rsidRPr="00C02683">
        <w:rPr>
          <w:rFonts w:ascii="Times New Roman" w:hAnsi="Times New Roman"/>
        </w:rPr>
        <w:t>Ces différents scénarios</w:t>
      </w:r>
      <w:r>
        <w:rPr>
          <w:rFonts w:ascii="Times New Roman" w:hAnsi="Times New Roman"/>
        </w:rPr>
        <w:t xml:space="preserve"> feront l’objet d’un développement et d’une argumentation dans une note conceptuelle à diffuser aux participants pour prise de position lors de la prochaine réunion. L’argumentation devra prendre en compte les enjeux de  qualité/pertinence, équité, mesure et de formulation suffisamment simple et globale pour permettre une flexibilité et contextualisation régionales et/ou nationales et/ou sociétales. La notion de socle, en particulier, doit être explorée : quels contenus ? Quels liens avec les différents objectifs du développement ?</w:t>
      </w:r>
    </w:p>
    <w:p w:rsidR="00B944F3" w:rsidRPr="0048292E" w:rsidRDefault="00B944F3" w:rsidP="00A524F5">
      <w:pPr>
        <w:spacing w:after="0" w:line="240" w:lineRule="auto"/>
        <w:jc w:val="both"/>
        <w:rPr>
          <w:rFonts w:ascii="Times New Roman" w:hAnsi="Times New Roman"/>
        </w:rPr>
      </w:pPr>
      <w:r>
        <w:rPr>
          <w:rFonts w:ascii="Times New Roman" w:hAnsi="Times New Roman"/>
        </w:rPr>
        <w:t>Plus généralement, c</w:t>
      </w:r>
      <w:r w:rsidRPr="0048292E">
        <w:rPr>
          <w:rFonts w:ascii="Times New Roman" w:hAnsi="Times New Roman"/>
        </w:rPr>
        <w:t>hacun de ces scénario</w:t>
      </w:r>
      <w:r>
        <w:rPr>
          <w:rFonts w:ascii="Times New Roman" w:hAnsi="Times New Roman"/>
        </w:rPr>
        <w:t>s</w:t>
      </w:r>
      <w:r w:rsidRPr="0048292E">
        <w:rPr>
          <w:rFonts w:ascii="Times New Roman" w:hAnsi="Times New Roman"/>
        </w:rPr>
        <w:t xml:space="preserve"> sera à examiner à la lumière:</w:t>
      </w:r>
    </w:p>
    <w:p w:rsidR="00B944F3" w:rsidRPr="0048292E" w:rsidRDefault="00B944F3" w:rsidP="00A524F5">
      <w:pPr>
        <w:pStyle w:val="Paragraphedeliste"/>
        <w:numPr>
          <w:ilvl w:val="0"/>
          <w:numId w:val="16"/>
        </w:numPr>
        <w:spacing w:after="0" w:line="240" w:lineRule="auto"/>
        <w:jc w:val="both"/>
        <w:rPr>
          <w:rFonts w:ascii="Times New Roman" w:hAnsi="Times New Roman"/>
        </w:rPr>
      </w:pPr>
      <w:r w:rsidRPr="0048292E">
        <w:rPr>
          <w:rFonts w:ascii="Times New Roman" w:hAnsi="Times New Roman"/>
        </w:rPr>
        <w:t>des objectifs généraux que le groupe de travail définira pour le champ de l’éducation</w:t>
      </w:r>
    </w:p>
    <w:p w:rsidR="00B944F3" w:rsidRPr="0048292E" w:rsidRDefault="00B944F3" w:rsidP="00A524F5">
      <w:pPr>
        <w:pStyle w:val="Paragraphedeliste"/>
        <w:numPr>
          <w:ilvl w:val="0"/>
          <w:numId w:val="16"/>
        </w:numPr>
        <w:spacing w:after="0" w:line="240" w:lineRule="auto"/>
        <w:jc w:val="both"/>
        <w:rPr>
          <w:rFonts w:ascii="Times New Roman" w:hAnsi="Times New Roman"/>
        </w:rPr>
      </w:pPr>
      <w:r w:rsidRPr="0048292E">
        <w:rPr>
          <w:rFonts w:ascii="Times New Roman" w:hAnsi="Times New Roman"/>
        </w:rPr>
        <w:t>des relations entre ces objectifs et le cadre du développement durable choisi par la France</w:t>
      </w:r>
    </w:p>
    <w:p w:rsidR="00B944F3" w:rsidRPr="0048292E" w:rsidRDefault="00B944F3" w:rsidP="00A524F5">
      <w:pPr>
        <w:pStyle w:val="Paragraphedeliste"/>
        <w:numPr>
          <w:ilvl w:val="0"/>
          <w:numId w:val="16"/>
        </w:numPr>
        <w:spacing w:after="0" w:line="240" w:lineRule="auto"/>
        <w:jc w:val="both"/>
        <w:rPr>
          <w:rFonts w:ascii="Times New Roman" w:hAnsi="Times New Roman"/>
        </w:rPr>
      </w:pPr>
      <w:r w:rsidRPr="0048292E">
        <w:rPr>
          <w:rFonts w:ascii="Times New Roman" w:hAnsi="Times New Roman"/>
        </w:rPr>
        <w:t>de</w:t>
      </w:r>
      <w:r>
        <w:rPr>
          <w:rFonts w:ascii="Times New Roman" w:hAnsi="Times New Roman"/>
        </w:rPr>
        <w:t>s orientations actuelles du MAE</w:t>
      </w:r>
      <w:r w:rsidRPr="0048292E">
        <w:rPr>
          <w:rFonts w:ascii="Times New Roman" w:hAnsi="Times New Roman"/>
        </w:rPr>
        <w:t xml:space="preserve"> et de l’AFD</w:t>
      </w:r>
    </w:p>
    <w:p w:rsidR="00B944F3" w:rsidRPr="0048292E" w:rsidRDefault="00B944F3" w:rsidP="00A524F5">
      <w:pPr>
        <w:pStyle w:val="Paragraphedeliste"/>
        <w:numPr>
          <w:ilvl w:val="0"/>
          <w:numId w:val="16"/>
        </w:numPr>
        <w:spacing w:after="0" w:line="240" w:lineRule="auto"/>
        <w:jc w:val="both"/>
        <w:rPr>
          <w:rFonts w:ascii="Times New Roman" w:hAnsi="Times New Roman"/>
        </w:rPr>
      </w:pPr>
      <w:r w:rsidRPr="0048292E">
        <w:rPr>
          <w:rFonts w:ascii="Times New Roman" w:hAnsi="Times New Roman"/>
        </w:rPr>
        <w:t xml:space="preserve">des ajustements nécessaires pour aligner ces orientations avec les conclusions découlant du  </w:t>
      </w:r>
    </w:p>
    <w:p w:rsidR="00B944F3" w:rsidRDefault="00B944F3" w:rsidP="00A524F5">
      <w:pPr>
        <w:spacing w:after="0" w:line="240" w:lineRule="auto"/>
        <w:jc w:val="both"/>
        <w:rPr>
          <w:rFonts w:ascii="Times New Roman" w:hAnsi="Times New Roman"/>
        </w:rPr>
      </w:pPr>
      <w:r w:rsidRPr="0048292E">
        <w:rPr>
          <w:rFonts w:ascii="Times New Roman" w:hAnsi="Times New Roman"/>
        </w:rPr>
        <w:t xml:space="preserve"> </w:t>
      </w:r>
      <w:r>
        <w:rPr>
          <w:rFonts w:ascii="Times New Roman" w:hAnsi="Times New Roman"/>
        </w:rPr>
        <w:tab/>
        <w:t>2ème point de cette liste.</w:t>
      </w:r>
    </w:p>
    <w:p w:rsidR="00B944F3" w:rsidRDefault="00B944F3" w:rsidP="00A524F5">
      <w:pPr>
        <w:spacing w:after="0" w:line="240" w:lineRule="auto"/>
        <w:jc w:val="both"/>
        <w:rPr>
          <w:rFonts w:ascii="Times New Roman" w:hAnsi="Times New Roman"/>
        </w:rPr>
      </w:pPr>
    </w:p>
    <w:p w:rsidR="00B944F3" w:rsidRDefault="00B944F3" w:rsidP="00A524F5">
      <w:pPr>
        <w:spacing w:after="0" w:line="240" w:lineRule="auto"/>
        <w:jc w:val="both"/>
        <w:rPr>
          <w:rFonts w:ascii="Times New Roman" w:hAnsi="Times New Roman"/>
        </w:rPr>
      </w:pPr>
    </w:p>
    <w:p w:rsidR="00B944F3" w:rsidRPr="0048292E" w:rsidRDefault="00B944F3" w:rsidP="00A524F5">
      <w:pPr>
        <w:spacing w:after="0" w:line="240" w:lineRule="auto"/>
        <w:jc w:val="both"/>
        <w:rPr>
          <w:rFonts w:ascii="Times New Roman" w:hAnsi="Times New Roman"/>
        </w:rPr>
      </w:pPr>
      <w:r>
        <w:rPr>
          <w:rFonts w:ascii="Times New Roman" w:hAnsi="Times New Roman"/>
        </w:rPr>
        <w:br w:type="page"/>
      </w:r>
      <w:r w:rsidRPr="0048292E">
        <w:rPr>
          <w:rFonts w:ascii="Times New Roman" w:hAnsi="Times New Roman"/>
        </w:rPr>
        <w:t xml:space="preserve"> </w:t>
      </w:r>
    </w:p>
    <w:p w:rsidR="00B944F3" w:rsidRPr="00EB6A5E" w:rsidRDefault="00B944F3" w:rsidP="00A524F5">
      <w:pPr>
        <w:spacing w:line="360" w:lineRule="auto"/>
        <w:jc w:val="both"/>
        <w:rPr>
          <w:rFonts w:ascii="Times New Roman" w:hAnsi="Times New Roman"/>
          <w:b/>
        </w:rPr>
      </w:pPr>
      <w:r w:rsidRPr="00EB6A5E">
        <w:rPr>
          <w:rFonts w:ascii="Times New Roman" w:hAnsi="Times New Roman"/>
          <w:b/>
        </w:rPr>
        <w:t>Conclusion</w:t>
      </w:r>
    </w:p>
    <w:p w:rsidR="00B944F3" w:rsidRPr="00EB6A5E" w:rsidRDefault="00B944F3" w:rsidP="00A524F5">
      <w:pPr>
        <w:spacing w:line="360" w:lineRule="auto"/>
        <w:jc w:val="both"/>
        <w:rPr>
          <w:rFonts w:ascii="Times New Roman" w:hAnsi="Times New Roman"/>
        </w:rPr>
      </w:pPr>
      <w:r w:rsidRPr="00EB6A5E">
        <w:rPr>
          <w:rFonts w:ascii="Times New Roman" w:hAnsi="Times New Roman"/>
        </w:rPr>
        <w:t xml:space="preserve">La prochaine réunion du groupe de travail se tiendra le 23 janvier 2013, de 14h à 17h, à l’AFD.  L’objectif </w:t>
      </w:r>
      <w:r>
        <w:rPr>
          <w:rFonts w:ascii="Times New Roman" w:hAnsi="Times New Roman"/>
        </w:rPr>
        <w:t>en</w:t>
      </w:r>
      <w:r w:rsidRPr="00EB6A5E">
        <w:rPr>
          <w:rFonts w:ascii="Times New Roman" w:hAnsi="Times New Roman"/>
        </w:rPr>
        <w:t xml:space="preserve"> sera de discuter des différents scénarios évoqués lors de la réunion de lancement, et d</w:t>
      </w:r>
      <w:r>
        <w:rPr>
          <w:rFonts w:ascii="Times New Roman" w:hAnsi="Times New Roman"/>
        </w:rPr>
        <w:t>’en recommander un pour le positionnement de la France au niveau international</w:t>
      </w:r>
      <w:r w:rsidRPr="00EB6A5E">
        <w:rPr>
          <w:rFonts w:ascii="Times New Roman" w:hAnsi="Times New Roman"/>
        </w:rPr>
        <w:t>. Le NORRAG se charge de proposer un ordre du jour avant la fin de l’année 2012</w:t>
      </w:r>
      <w:r>
        <w:rPr>
          <w:rFonts w:ascii="Times New Roman" w:hAnsi="Times New Roman"/>
        </w:rPr>
        <w:t>, de préparer un document de synthèse sur la préparation de l’après 2015, et</w:t>
      </w:r>
      <w:r w:rsidRPr="00EB6A5E">
        <w:rPr>
          <w:rFonts w:ascii="Times New Roman" w:hAnsi="Times New Roman"/>
        </w:rPr>
        <w:t xml:space="preserve"> de coordonner la prép</w:t>
      </w:r>
      <w:r>
        <w:rPr>
          <w:rFonts w:ascii="Times New Roman" w:hAnsi="Times New Roman"/>
        </w:rPr>
        <w:t>aration d’une note conceptuelle</w:t>
      </w:r>
      <w:r w:rsidRPr="00EB6A5E">
        <w:rPr>
          <w:rFonts w:ascii="Times New Roman" w:hAnsi="Times New Roman"/>
        </w:rPr>
        <w:t xml:space="preserve"> qui développera les différents scénarios. Ce</w:t>
      </w:r>
      <w:r>
        <w:rPr>
          <w:rFonts w:ascii="Times New Roman" w:hAnsi="Times New Roman"/>
        </w:rPr>
        <w:t>s documents</w:t>
      </w:r>
      <w:r w:rsidRPr="00EB6A5E">
        <w:rPr>
          <w:rFonts w:ascii="Times New Roman" w:hAnsi="Times New Roman"/>
        </w:rPr>
        <w:t xml:space="preserve"> </w:t>
      </w:r>
      <w:r>
        <w:rPr>
          <w:rFonts w:ascii="Times New Roman" w:hAnsi="Times New Roman"/>
        </w:rPr>
        <w:t>seront envoyés</w:t>
      </w:r>
      <w:r w:rsidRPr="00EB6A5E">
        <w:rPr>
          <w:rFonts w:ascii="Times New Roman" w:hAnsi="Times New Roman"/>
        </w:rPr>
        <w:t xml:space="preserve"> aux participants avant la réunion pour qu’ils puissent réfléchir à leur positionnement et préparer leur argumentaire </w:t>
      </w:r>
      <w:r>
        <w:rPr>
          <w:rFonts w:ascii="Times New Roman" w:hAnsi="Times New Roman"/>
        </w:rPr>
        <w:t xml:space="preserve">pour </w:t>
      </w:r>
      <w:r w:rsidRPr="00EB6A5E">
        <w:rPr>
          <w:rFonts w:ascii="Times New Roman" w:hAnsi="Times New Roman"/>
        </w:rPr>
        <w:t>la réunion.</w:t>
      </w:r>
    </w:p>
    <w:p w:rsidR="00B944F3" w:rsidRDefault="00B944F3">
      <w:pPr>
        <w:rPr>
          <w:rFonts w:ascii="Times New Roman" w:hAnsi="Times New Roman"/>
          <w:b/>
          <w:sz w:val="24"/>
          <w:szCs w:val="24"/>
        </w:rPr>
      </w:pPr>
      <w:r>
        <w:rPr>
          <w:rFonts w:ascii="Times New Roman" w:hAnsi="Times New Roman"/>
          <w:b/>
          <w:sz w:val="24"/>
          <w:szCs w:val="24"/>
        </w:rPr>
        <w:br w:type="page"/>
      </w:r>
    </w:p>
    <w:p w:rsidR="00B944F3" w:rsidRPr="00EB6A5E" w:rsidRDefault="00B944F3" w:rsidP="00637E85">
      <w:pPr>
        <w:jc w:val="center"/>
        <w:rPr>
          <w:rFonts w:ascii="Times New Roman" w:hAnsi="Times New Roman"/>
          <w:b/>
          <w:sz w:val="24"/>
          <w:szCs w:val="24"/>
        </w:rPr>
      </w:pPr>
      <w:r w:rsidRPr="00EB6A5E">
        <w:rPr>
          <w:rFonts w:ascii="Times New Roman" w:hAnsi="Times New Roman"/>
          <w:b/>
          <w:sz w:val="24"/>
          <w:szCs w:val="24"/>
        </w:rPr>
        <w:t>ANNEXE 1 : Ordre du jour</w:t>
      </w:r>
    </w:p>
    <w:p w:rsidR="00B944F3" w:rsidRPr="00EB6A5E" w:rsidRDefault="00B944F3">
      <w:pPr>
        <w:rPr>
          <w:rFonts w:ascii="Times New Roman" w:hAnsi="Times New Roman"/>
          <w:b/>
          <w:sz w:val="24"/>
          <w:szCs w:val="24"/>
        </w:rPr>
      </w:pPr>
    </w:p>
    <w:tbl>
      <w:tblPr>
        <w:tblW w:w="0" w:type="auto"/>
        <w:tblLook w:val="00A0" w:firstRow="1" w:lastRow="0" w:firstColumn="1" w:lastColumn="0" w:noHBand="0" w:noVBand="0"/>
      </w:tblPr>
      <w:tblGrid>
        <w:gridCol w:w="1951"/>
        <w:gridCol w:w="7261"/>
      </w:tblGrid>
      <w:tr w:rsidR="00B944F3" w:rsidRPr="00DD10C3" w:rsidTr="00DD10C3">
        <w:tc>
          <w:tcPr>
            <w:tcW w:w="195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9h30-9h45</w:t>
            </w:r>
          </w:p>
        </w:tc>
        <w:tc>
          <w:tcPr>
            <w:tcW w:w="726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Ouverture et présentation des objectifs du groupe de travail</w:t>
            </w:r>
          </w:p>
          <w:p w:rsidR="00B944F3" w:rsidRPr="00DD10C3" w:rsidRDefault="00B944F3" w:rsidP="00DD10C3">
            <w:pPr>
              <w:spacing w:after="0" w:line="240" w:lineRule="auto"/>
              <w:rPr>
                <w:rFonts w:ascii="Times New Roman" w:hAnsi="Times New Roman"/>
                <w:i/>
              </w:rPr>
            </w:pPr>
            <w:r w:rsidRPr="00DD10C3">
              <w:rPr>
                <w:rFonts w:ascii="Times New Roman" w:hAnsi="Times New Roman"/>
                <w:i/>
              </w:rPr>
              <w:t>Hélène Charton-Bigot, MAE</w:t>
            </w:r>
          </w:p>
          <w:p w:rsidR="00B944F3" w:rsidRPr="00DD10C3" w:rsidRDefault="00B944F3" w:rsidP="00DD10C3">
            <w:pPr>
              <w:spacing w:after="0" w:line="240" w:lineRule="auto"/>
              <w:rPr>
                <w:rFonts w:ascii="Times New Roman" w:hAnsi="Times New Roman"/>
              </w:rPr>
            </w:pPr>
          </w:p>
        </w:tc>
      </w:tr>
      <w:tr w:rsidR="00B944F3" w:rsidRPr="00DD10C3" w:rsidTr="00DD10C3">
        <w:tc>
          <w:tcPr>
            <w:tcW w:w="195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9h45-10h30</w:t>
            </w:r>
          </w:p>
        </w:tc>
        <w:tc>
          <w:tcPr>
            <w:tcW w:w="726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Tour de table des participants</w:t>
            </w:r>
          </w:p>
          <w:p w:rsidR="00B944F3" w:rsidRPr="00DD10C3" w:rsidRDefault="00B944F3" w:rsidP="00DD10C3">
            <w:pPr>
              <w:pStyle w:val="Paragraphedeliste"/>
              <w:numPr>
                <w:ilvl w:val="0"/>
                <w:numId w:val="7"/>
              </w:numPr>
              <w:spacing w:after="0" w:line="240" w:lineRule="auto"/>
              <w:rPr>
                <w:rFonts w:ascii="Times New Roman" w:hAnsi="Times New Roman"/>
              </w:rPr>
            </w:pPr>
            <w:r w:rsidRPr="00DD10C3">
              <w:rPr>
                <w:rFonts w:ascii="Times New Roman" w:hAnsi="Times New Roman"/>
              </w:rPr>
              <w:t>Brève présentation</w:t>
            </w:r>
          </w:p>
          <w:p w:rsidR="00B944F3" w:rsidRPr="00DD10C3" w:rsidRDefault="00B944F3" w:rsidP="00DD10C3">
            <w:pPr>
              <w:pStyle w:val="Paragraphedeliste"/>
              <w:numPr>
                <w:ilvl w:val="0"/>
                <w:numId w:val="7"/>
              </w:numPr>
              <w:spacing w:after="0" w:line="240" w:lineRule="auto"/>
              <w:rPr>
                <w:rFonts w:ascii="Times New Roman" w:hAnsi="Times New Roman"/>
              </w:rPr>
            </w:pPr>
            <w:r w:rsidRPr="00DD10C3">
              <w:rPr>
                <w:rFonts w:ascii="Times New Roman" w:hAnsi="Times New Roman"/>
              </w:rPr>
              <w:t>Intérêt et attentes par rapport au groupe de travail</w:t>
            </w:r>
          </w:p>
          <w:p w:rsidR="00B944F3" w:rsidRPr="00DD10C3" w:rsidRDefault="00B944F3" w:rsidP="00DD10C3">
            <w:pPr>
              <w:pStyle w:val="Paragraphedeliste"/>
              <w:numPr>
                <w:ilvl w:val="0"/>
                <w:numId w:val="7"/>
              </w:numPr>
              <w:spacing w:after="0" w:line="240" w:lineRule="auto"/>
              <w:rPr>
                <w:rFonts w:ascii="Times New Roman" w:hAnsi="Times New Roman"/>
              </w:rPr>
            </w:pPr>
            <w:r w:rsidRPr="00DD10C3">
              <w:rPr>
                <w:rFonts w:ascii="Times New Roman" w:hAnsi="Times New Roman"/>
              </w:rPr>
              <w:t>Trois mots-clés à prendre en compte dans la réflexion sur l’après-2015</w:t>
            </w:r>
          </w:p>
          <w:p w:rsidR="00B944F3" w:rsidRPr="00DD10C3" w:rsidRDefault="00B944F3" w:rsidP="00DD10C3">
            <w:pPr>
              <w:spacing w:after="0" w:line="240" w:lineRule="auto"/>
              <w:rPr>
                <w:rFonts w:ascii="Times New Roman" w:hAnsi="Times New Roman"/>
              </w:rPr>
            </w:pPr>
          </w:p>
        </w:tc>
      </w:tr>
      <w:tr w:rsidR="00B944F3" w:rsidRPr="00DD10C3" w:rsidTr="00DD10C3">
        <w:tc>
          <w:tcPr>
            <w:tcW w:w="195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10h30-10h45</w:t>
            </w:r>
          </w:p>
        </w:tc>
        <w:tc>
          <w:tcPr>
            <w:tcW w:w="726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Présentation du NORRAG et d’une note de réflexion sur les enjeux de l’après-2015 pour l’éducation et la formation</w:t>
            </w:r>
          </w:p>
          <w:p w:rsidR="00B944F3" w:rsidRPr="00DD10C3" w:rsidRDefault="00B944F3" w:rsidP="00DD10C3">
            <w:pPr>
              <w:spacing w:after="0" w:line="240" w:lineRule="auto"/>
              <w:rPr>
                <w:rFonts w:ascii="Times New Roman" w:hAnsi="Times New Roman"/>
                <w:i/>
              </w:rPr>
            </w:pPr>
            <w:r w:rsidRPr="00DD10C3">
              <w:rPr>
                <w:rFonts w:ascii="Times New Roman" w:hAnsi="Times New Roman"/>
                <w:i/>
              </w:rPr>
              <w:t>Michel Carton et Stéphanie Langstaff, NORRAG</w:t>
            </w:r>
          </w:p>
          <w:p w:rsidR="00B944F3" w:rsidRPr="00DD10C3" w:rsidRDefault="00B944F3" w:rsidP="00DD10C3">
            <w:pPr>
              <w:spacing w:after="0" w:line="240" w:lineRule="auto"/>
              <w:rPr>
                <w:rFonts w:ascii="Times New Roman" w:hAnsi="Times New Roman"/>
              </w:rPr>
            </w:pPr>
          </w:p>
        </w:tc>
      </w:tr>
      <w:tr w:rsidR="00B944F3" w:rsidRPr="00DD10C3" w:rsidTr="00DD10C3">
        <w:tc>
          <w:tcPr>
            <w:tcW w:w="195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10h45-11h45</w:t>
            </w:r>
          </w:p>
        </w:tc>
        <w:tc>
          <w:tcPr>
            <w:tcW w:w="726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Discussion entre participants sur l’éducation dans les OMD après-2015 pour définir les thèmes prioritaires et l’organisation du groupe de travail</w:t>
            </w:r>
          </w:p>
          <w:p w:rsidR="00B944F3" w:rsidRPr="00DD10C3" w:rsidRDefault="00B944F3" w:rsidP="00DD10C3">
            <w:pPr>
              <w:spacing w:after="0" w:line="240" w:lineRule="auto"/>
              <w:rPr>
                <w:rFonts w:ascii="Times New Roman" w:hAnsi="Times New Roman"/>
                <w:i/>
              </w:rPr>
            </w:pPr>
            <w:r w:rsidRPr="00DD10C3">
              <w:rPr>
                <w:rFonts w:ascii="Times New Roman" w:hAnsi="Times New Roman"/>
                <w:i/>
              </w:rPr>
              <w:t>Facilitateur : Michel Carton, NORRAG</w:t>
            </w:r>
          </w:p>
          <w:p w:rsidR="00B944F3" w:rsidRPr="00DD10C3" w:rsidRDefault="00B944F3" w:rsidP="00DD10C3">
            <w:pPr>
              <w:spacing w:after="0" w:line="240" w:lineRule="auto"/>
              <w:rPr>
                <w:rFonts w:ascii="Times New Roman" w:hAnsi="Times New Roman"/>
              </w:rPr>
            </w:pPr>
          </w:p>
        </w:tc>
      </w:tr>
      <w:tr w:rsidR="00B944F3" w:rsidRPr="00DD10C3" w:rsidTr="00DD10C3">
        <w:tc>
          <w:tcPr>
            <w:tcW w:w="195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11h45-12h</w:t>
            </w:r>
          </w:p>
        </w:tc>
        <w:tc>
          <w:tcPr>
            <w:tcW w:w="7261" w:type="dxa"/>
          </w:tcPr>
          <w:p w:rsidR="00B944F3" w:rsidRPr="00DD10C3" w:rsidRDefault="00B944F3" w:rsidP="00DD10C3">
            <w:pPr>
              <w:spacing w:after="0" w:line="240" w:lineRule="auto"/>
              <w:rPr>
                <w:rFonts w:ascii="Times New Roman" w:hAnsi="Times New Roman"/>
              </w:rPr>
            </w:pPr>
            <w:r w:rsidRPr="00DD10C3">
              <w:rPr>
                <w:rFonts w:ascii="Times New Roman" w:hAnsi="Times New Roman"/>
              </w:rPr>
              <w:t>Clôture</w:t>
            </w:r>
          </w:p>
          <w:p w:rsidR="00B944F3" w:rsidRPr="00DD10C3" w:rsidRDefault="00B944F3" w:rsidP="00DD10C3">
            <w:pPr>
              <w:pStyle w:val="Paragraphedeliste"/>
              <w:numPr>
                <w:ilvl w:val="0"/>
                <w:numId w:val="9"/>
              </w:numPr>
              <w:spacing w:after="0" w:line="240" w:lineRule="auto"/>
              <w:rPr>
                <w:rFonts w:ascii="Times New Roman" w:hAnsi="Times New Roman"/>
              </w:rPr>
            </w:pPr>
            <w:r w:rsidRPr="00DD10C3">
              <w:rPr>
                <w:rFonts w:ascii="Times New Roman" w:hAnsi="Times New Roman"/>
              </w:rPr>
              <w:t>Organisation de la prochaine réunion</w:t>
            </w:r>
          </w:p>
          <w:p w:rsidR="00B944F3" w:rsidRPr="00DD10C3" w:rsidRDefault="00B944F3" w:rsidP="00DD10C3">
            <w:pPr>
              <w:pStyle w:val="Paragraphedeliste"/>
              <w:numPr>
                <w:ilvl w:val="0"/>
                <w:numId w:val="9"/>
              </w:numPr>
              <w:spacing w:after="0" w:line="240" w:lineRule="auto"/>
              <w:rPr>
                <w:rFonts w:ascii="Times New Roman" w:hAnsi="Times New Roman"/>
              </w:rPr>
            </w:pPr>
            <w:r w:rsidRPr="00DD10C3">
              <w:rPr>
                <w:rFonts w:ascii="Times New Roman" w:hAnsi="Times New Roman"/>
              </w:rPr>
              <w:t>Evaluation de la réunion de lancement</w:t>
            </w:r>
          </w:p>
          <w:p w:rsidR="00B944F3" w:rsidRPr="00DD10C3" w:rsidRDefault="00B944F3" w:rsidP="00DD10C3">
            <w:pPr>
              <w:pStyle w:val="Paragraphedeliste"/>
              <w:spacing w:after="0" w:line="240" w:lineRule="auto"/>
              <w:ind w:left="1440"/>
              <w:rPr>
                <w:rFonts w:ascii="Times New Roman" w:hAnsi="Times New Roman"/>
              </w:rPr>
            </w:pPr>
          </w:p>
        </w:tc>
      </w:tr>
    </w:tbl>
    <w:p w:rsidR="00B944F3" w:rsidRPr="00EB6A5E" w:rsidRDefault="00B944F3">
      <w:pPr>
        <w:rPr>
          <w:rFonts w:ascii="Times New Roman" w:hAnsi="Times New Roman"/>
          <w:b/>
          <w:sz w:val="24"/>
          <w:szCs w:val="24"/>
        </w:rPr>
      </w:pPr>
      <w:r w:rsidRPr="00EB6A5E">
        <w:rPr>
          <w:rFonts w:ascii="Times New Roman" w:hAnsi="Times New Roman"/>
          <w:b/>
          <w:sz w:val="24"/>
          <w:szCs w:val="24"/>
        </w:rPr>
        <w:br w:type="page"/>
      </w:r>
    </w:p>
    <w:p w:rsidR="00B944F3" w:rsidRPr="00EB6A5E" w:rsidRDefault="00B944F3" w:rsidP="00187BFF">
      <w:pPr>
        <w:jc w:val="center"/>
        <w:rPr>
          <w:rFonts w:ascii="Times New Roman" w:hAnsi="Times New Roman"/>
          <w:b/>
          <w:sz w:val="24"/>
          <w:szCs w:val="24"/>
        </w:rPr>
      </w:pPr>
      <w:r w:rsidRPr="00EB6A5E">
        <w:rPr>
          <w:rFonts w:ascii="Times New Roman" w:hAnsi="Times New Roman"/>
          <w:b/>
          <w:sz w:val="24"/>
          <w:szCs w:val="24"/>
        </w:rPr>
        <w:t>ANNEXE 2 : L’éducation selon l’EPT et les OMD</w:t>
      </w:r>
    </w:p>
    <w:p w:rsidR="00B944F3" w:rsidRPr="00EB6A5E" w:rsidRDefault="00B944F3" w:rsidP="00C130C0">
      <w:pPr>
        <w:spacing w:before="100" w:beforeAutospacing="1" w:after="100" w:afterAutospacing="1" w:line="240" w:lineRule="auto"/>
        <w:outlineLvl w:val="2"/>
        <w:rPr>
          <w:rFonts w:ascii="Times New Roman" w:hAnsi="Times New Roman"/>
          <w:b/>
          <w:bCs/>
          <w:sz w:val="20"/>
          <w:szCs w:val="20"/>
          <w:lang w:eastAsia="fr-FR"/>
        </w:rPr>
      </w:pPr>
    </w:p>
    <w:p w:rsidR="00B944F3" w:rsidRPr="00EB6A5E" w:rsidRDefault="00B944F3" w:rsidP="00C130C0">
      <w:pPr>
        <w:spacing w:before="100" w:beforeAutospacing="1" w:after="100" w:afterAutospacing="1" w:line="240" w:lineRule="auto"/>
        <w:outlineLvl w:val="2"/>
        <w:rPr>
          <w:rFonts w:ascii="Times New Roman" w:hAnsi="Times New Roman"/>
          <w:b/>
          <w:bCs/>
          <w:sz w:val="20"/>
          <w:szCs w:val="20"/>
          <w:lang w:eastAsia="fr-FR"/>
        </w:rPr>
      </w:pPr>
      <w:r w:rsidRPr="00EB6A5E">
        <w:rPr>
          <w:rFonts w:ascii="Times New Roman" w:hAnsi="Times New Roman"/>
          <w:b/>
          <w:bCs/>
          <w:sz w:val="20"/>
          <w:szCs w:val="20"/>
          <w:lang w:eastAsia="fr-FR"/>
        </w:rPr>
        <w:t>2.1.  L’EDUCATION POUR TOUS (EPT) : éducation fondamentale / éducation de base</w:t>
      </w:r>
    </w:p>
    <w:p w:rsidR="00B944F3" w:rsidRPr="00EB6A5E" w:rsidRDefault="00B944F3" w:rsidP="00C130C0">
      <w:pPr>
        <w:spacing w:before="100" w:beforeAutospacing="1" w:after="100" w:afterAutospacing="1" w:line="240" w:lineRule="auto"/>
        <w:outlineLvl w:val="2"/>
        <w:rPr>
          <w:rFonts w:ascii="Times New Roman" w:hAnsi="Times New Roman"/>
          <w:b/>
          <w:bCs/>
          <w:sz w:val="20"/>
          <w:szCs w:val="20"/>
          <w:u w:val="single"/>
          <w:lang w:eastAsia="fr-FR"/>
        </w:rPr>
      </w:pPr>
      <w:r w:rsidRPr="00EB6A5E">
        <w:rPr>
          <w:rFonts w:ascii="Times New Roman" w:hAnsi="Times New Roman"/>
          <w:b/>
          <w:bCs/>
          <w:sz w:val="20"/>
          <w:szCs w:val="20"/>
          <w:u w:val="single"/>
          <w:lang w:eastAsia="fr-FR"/>
        </w:rPr>
        <w:t>2.1.1. Extraits de la Déclaration mondiale sur l’éducation pour tous – Répondre aux besoins éducatifs fondamentaux (Jomtien, 1990)</w:t>
      </w:r>
    </w:p>
    <w:p w:rsidR="00B944F3" w:rsidRPr="00EB6A5E" w:rsidRDefault="00B944F3" w:rsidP="00C130C0">
      <w:pPr>
        <w:autoSpaceDE w:val="0"/>
        <w:autoSpaceDN w:val="0"/>
        <w:adjustRightInd w:val="0"/>
        <w:spacing w:after="0" w:line="240" w:lineRule="auto"/>
        <w:rPr>
          <w:rFonts w:ascii="Times New Roman" w:hAnsi="Times New Roman"/>
          <w:b/>
          <w:bCs/>
          <w:sz w:val="20"/>
          <w:szCs w:val="20"/>
          <w:lang w:eastAsia="fr-FR"/>
        </w:rPr>
      </w:pPr>
      <w:r w:rsidRPr="00EB6A5E">
        <w:rPr>
          <w:rFonts w:ascii="Times New Roman" w:hAnsi="Times New Roman"/>
          <w:b/>
          <w:bCs/>
          <w:sz w:val="20"/>
          <w:szCs w:val="20"/>
          <w:lang w:eastAsia="fr-FR"/>
        </w:rPr>
        <w:t>Article I. Répondre aux besoins éducatifs fondamentaux</w:t>
      </w:r>
    </w:p>
    <w:p w:rsidR="00B944F3" w:rsidRPr="00EB6A5E" w:rsidRDefault="00B944F3" w:rsidP="00C130C0">
      <w:pPr>
        <w:autoSpaceDE w:val="0"/>
        <w:autoSpaceDN w:val="0"/>
        <w:adjustRightInd w:val="0"/>
        <w:spacing w:after="0" w:line="240" w:lineRule="auto"/>
        <w:rPr>
          <w:rFonts w:ascii="Times New Roman" w:hAnsi="Times New Roman"/>
          <w:b/>
          <w:bCs/>
          <w:sz w:val="20"/>
          <w:szCs w:val="20"/>
          <w:lang w:eastAsia="fr-FR"/>
        </w:rPr>
      </w:pPr>
    </w:p>
    <w:p w:rsidR="00B944F3" w:rsidRPr="00EB6A5E" w:rsidRDefault="00B944F3" w:rsidP="005D217F">
      <w:pPr>
        <w:pStyle w:val="Paragraphedeliste"/>
        <w:numPr>
          <w:ilvl w:val="0"/>
          <w:numId w:val="6"/>
        </w:numPr>
        <w:autoSpaceDE w:val="0"/>
        <w:autoSpaceDN w:val="0"/>
        <w:adjustRightInd w:val="0"/>
        <w:spacing w:after="0" w:line="240" w:lineRule="auto"/>
        <w:rPr>
          <w:rFonts w:ascii="Times New Roman" w:hAnsi="Times New Roman"/>
          <w:sz w:val="20"/>
          <w:szCs w:val="20"/>
        </w:rPr>
      </w:pPr>
      <w:r w:rsidRPr="00EB6A5E">
        <w:rPr>
          <w:rFonts w:ascii="Times New Roman" w:hAnsi="Times New Roman"/>
          <w:bCs/>
          <w:i/>
          <w:sz w:val="20"/>
          <w:szCs w:val="20"/>
        </w:rPr>
        <w:t>Toute personne - enfant, adolescent ou adulte – doit pouvoir bénéficier d’une formation conçue pour répondre à ses besoins éducatifs fondamentaux.</w:t>
      </w:r>
      <w:r w:rsidRPr="00EB6A5E">
        <w:rPr>
          <w:rFonts w:ascii="Times New Roman" w:hAnsi="Times New Roman"/>
          <w:bCs/>
          <w:sz w:val="20"/>
          <w:szCs w:val="20"/>
        </w:rPr>
        <w:t xml:space="preserve"> </w:t>
      </w:r>
      <w:r w:rsidRPr="00EB6A5E">
        <w:rPr>
          <w:rFonts w:ascii="Times New Roman" w:hAnsi="Times New Roman"/>
          <w:sz w:val="20"/>
          <w:szCs w:val="20"/>
        </w:rPr>
        <w:t>Ces besoins concernent</w:t>
      </w:r>
      <w:r w:rsidRPr="00EB6A5E">
        <w:rPr>
          <w:rFonts w:ascii="Times New Roman" w:hAnsi="Times New Roman"/>
          <w:b/>
          <w:bCs/>
          <w:sz w:val="20"/>
          <w:szCs w:val="20"/>
        </w:rPr>
        <w:t xml:space="preserve"> </w:t>
      </w:r>
      <w:r w:rsidRPr="00EB6A5E">
        <w:rPr>
          <w:rFonts w:ascii="Times New Roman" w:hAnsi="Times New Roman"/>
          <w:sz w:val="20"/>
          <w:szCs w:val="20"/>
        </w:rPr>
        <w:t>aussi bien les outils d’apprentissage essentiels (lecture, écriture,</w:t>
      </w:r>
      <w:r w:rsidRPr="00EB6A5E">
        <w:rPr>
          <w:rFonts w:ascii="Times New Roman" w:hAnsi="Times New Roman"/>
          <w:b/>
          <w:bCs/>
          <w:sz w:val="20"/>
          <w:szCs w:val="20"/>
        </w:rPr>
        <w:t xml:space="preserve"> </w:t>
      </w:r>
      <w:r w:rsidRPr="00EB6A5E">
        <w:rPr>
          <w:rFonts w:ascii="Times New Roman" w:hAnsi="Times New Roman"/>
          <w:sz w:val="20"/>
          <w:szCs w:val="20"/>
        </w:rPr>
        <w:t>expression orale, calcul, résolution de problèmes) que les contenus</w:t>
      </w:r>
      <w:r w:rsidRPr="00EB6A5E">
        <w:rPr>
          <w:rFonts w:ascii="Times New Roman" w:hAnsi="Times New Roman"/>
          <w:b/>
          <w:bCs/>
          <w:sz w:val="20"/>
          <w:szCs w:val="20"/>
        </w:rPr>
        <w:t xml:space="preserve"> </w:t>
      </w:r>
      <w:r w:rsidRPr="00EB6A5E">
        <w:rPr>
          <w:rFonts w:ascii="Times New Roman" w:hAnsi="Times New Roman"/>
          <w:sz w:val="20"/>
          <w:szCs w:val="20"/>
        </w:rPr>
        <w:t>éducatifs fondamentaux (connaissances, aptitudes, valeurs,</w:t>
      </w:r>
      <w:r w:rsidRPr="00EB6A5E">
        <w:rPr>
          <w:rFonts w:ascii="Times New Roman" w:hAnsi="Times New Roman"/>
          <w:b/>
          <w:bCs/>
          <w:sz w:val="20"/>
          <w:szCs w:val="20"/>
        </w:rPr>
        <w:t xml:space="preserve"> </w:t>
      </w:r>
      <w:r w:rsidRPr="00EB6A5E">
        <w:rPr>
          <w:rFonts w:ascii="Times New Roman" w:hAnsi="Times New Roman"/>
          <w:sz w:val="20"/>
          <w:szCs w:val="20"/>
        </w:rPr>
        <w:t>attitudes) dont l’être humain a besoin pour survivre, pour développer</w:t>
      </w:r>
      <w:r w:rsidRPr="00EB6A5E">
        <w:rPr>
          <w:rFonts w:ascii="Times New Roman" w:hAnsi="Times New Roman"/>
          <w:b/>
          <w:bCs/>
          <w:sz w:val="20"/>
          <w:szCs w:val="20"/>
        </w:rPr>
        <w:t xml:space="preserve"> </w:t>
      </w:r>
      <w:r w:rsidRPr="00EB6A5E">
        <w:rPr>
          <w:rFonts w:ascii="Times New Roman" w:hAnsi="Times New Roman"/>
          <w:sz w:val="20"/>
          <w:szCs w:val="20"/>
        </w:rPr>
        <w:t>toutes ses facultés, pour vivre et travailler dans la</w:t>
      </w:r>
      <w:r w:rsidRPr="00EB6A5E">
        <w:rPr>
          <w:rFonts w:ascii="Times New Roman" w:hAnsi="Times New Roman"/>
          <w:b/>
          <w:bCs/>
          <w:sz w:val="20"/>
          <w:szCs w:val="20"/>
        </w:rPr>
        <w:t xml:space="preserve"> </w:t>
      </w:r>
      <w:r w:rsidRPr="00EB6A5E">
        <w:rPr>
          <w:rFonts w:ascii="Times New Roman" w:hAnsi="Times New Roman"/>
          <w:sz w:val="20"/>
          <w:szCs w:val="20"/>
        </w:rPr>
        <w:t>dignité, pour participer pleinement au développement, pour</w:t>
      </w:r>
      <w:r w:rsidRPr="00EB6A5E">
        <w:rPr>
          <w:rFonts w:ascii="Times New Roman" w:hAnsi="Times New Roman"/>
          <w:b/>
          <w:bCs/>
          <w:sz w:val="20"/>
          <w:szCs w:val="20"/>
        </w:rPr>
        <w:t xml:space="preserve"> </w:t>
      </w:r>
      <w:r w:rsidRPr="00EB6A5E">
        <w:rPr>
          <w:rFonts w:ascii="Times New Roman" w:hAnsi="Times New Roman"/>
          <w:sz w:val="20"/>
          <w:szCs w:val="20"/>
        </w:rPr>
        <w:t>améliorer la qualité de son existence, pour prendre des décisions</w:t>
      </w:r>
      <w:r w:rsidRPr="00EB6A5E">
        <w:rPr>
          <w:rFonts w:ascii="Times New Roman" w:hAnsi="Times New Roman"/>
          <w:b/>
          <w:bCs/>
          <w:sz w:val="20"/>
          <w:szCs w:val="20"/>
        </w:rPr>
        <w:t xml:space="preserve"> </w:t>
      </w:r>
      <w:r w:rsidRPr="00EB6A5E">
        <w:rPr>
          <w:rFonts w:ascii="Times New Roman" w:hAnsi="Times New Roman"/>
          <w:sz w:val="20"/>
          <w:szCs w:val="20"/>
        </w:rPr>
        <w:t>éclairées et pour continuer à apprendre. Le champ des besoins</w:t>
      </w:r>
      <w:r w:rsidRPr="00EB6A5E">
        <w:rPr>
          <w:rFonts w:ascii="Times New Roman" w:hAnsi="Times New Roman"/>
          <w:b/>
          <w:bCs/>
          <w:sz w:val="20"/>
          <w:szCs w:val="20"/>
        </w:rPr>
        <w:t xml:space="preserve"> </w:t>
      </w:r>
      <w:r w:rsidRPr="00EB6A5E">
        <w:rPr>
          <w:rFonts w:ascii="Times New Roman" w:hAnsi="Times New Roman"/>
          <w:sz w:val="20"/>
          <w:szCs w:val="20"/>
        </w:rPr>
        <w:t>éducatifs fondamentaux et la manière dont il convient d’y</w:t>
      </w:r>
      <w:r w:rsidRPr="00EB6A5E">
        <w:rPr>
          <w:rFonts w:ascii="Times New Roman" w:hAnsi="Times New Roman"/>
          <w:b/>
          <w:bCs/>
          <w:sz w:val="20"/>
          <w:szCs w:val="20"/>
        </w:rPr>
        <w:t xml:space="preserve"> </w:t>
      </w:r>
      <w:r w:rsidRPr="00EB6A5E">
        <w:rPr>
          <w:rFonts w:ascii="Times New Roman" w:hAnsi="Times New Roman"/>
          <w:sz w:val="20"/>
          <w:szCs w:val="20"/>
        </w:rPr>
        <w:t>répondre varient selon les pays et les cultures et évoluent inévitablement</w:t>
      </w:r>
      <w:r w:rsidRPr="00EB6A5E">
        <w:rPr>
          <w:rFonts w:ascii="Times New Roman" w:hAnsi="Times New Roman"/>
          <w:b/>
          <w:bCs/>
          <w:sz w:val="20"/>
          <w:szCs w:val="20"/>
        </w:rPr>
        <w:t xml:space="preserve"> </w:t>
      </w:r>
      <w:r w:rsidRPr="00EB6A5E">
        <w:rPr>
          <w:rFonts w:ascii="Times New Roman" w:hAnsi="Times New Roman"/>
          <w:sz w:val="20"/>
          <w:szCs w:val="20"/>
        </w:rPr>
        <w:t>au fil du temps.</w:t>
      </w:r>
    </w:p>
    <w:p w:rsidR="00B944F3" w:rsidRPr="00EB6A5E" w:rsidRDefault="00B944F3" w:rsidP="00C130C0">
      <w:pPr>
        <w:autoSpaceDE w:val="0"/>
        <w:autoSpaceDN w:val="0"/>
        <w:adjustRightInd w:val="0"/>
        <w:spacing w:after="0" w:line="240" w:lineRule="auto"/>
        <w:rPr>
          <w:rFonts w:ascii="Times New Roman" w:hAnsi="Times New Roman"/>
          <w:sz w:val="20"/>
          <w:szCs w:val="20"/>
        </w:rPr>
      </w:pPr>
    </w:p>
    <w:p w:rsidR="00B944F3" w:rsidRPr="00EB6A5E" w:rsidRDefault="00B944F3" w:rsidP="00C130C0">
      <w:pPr>
        <w:autoSpaceDE w:val="0"/>
        <w:autoSpaceDN w:val="0"/>
        <w:adjustRightInd w:val="0"/>
        <w:spacing w:after="0" w:line="240" w:lineRule="auto"/>
        <w:rPr>
          <w:rFonts w:ascii="Times New Roman" w:hAnsi="Times New Roman"/>
          <w:b/>
          <w:sz w:val="20"/>
          <w:szCs w:val="20"/>
        </w:rPr>
      </w:pPr>
      <w:r w:rsidRPr="00EB6A5E">
        <w:rPr>
          <w:rFonts w:ascii="Times New Roman" w:hAnsi="Times New Roman"/>
          <w:b/>
          <w:sz w:val="20"/>
          <w:szCs w:val="20"/>
        </w:rPr>
        <w:t>Article IV. Mettre l’accent sur la réussite de l’apprentissage</w:t>
      </w:r>
    </w:p>
    <w:p w:rsidR="00B944F3" w:rsidRPr="00EB6A5E" w:rsidRDefault="00B944F3" w:rsidP="00C130C0">
      <w:pPr>
        <w:autoSpaceDE w:val="0"/>
        <w:autoSpaceDN w:val="0"/>
        <w:adjustRightInd w:val="0"/>
        <w:spacing w:after="0" w:line="240" w:lineRule="auto"/>
        <w:rPr>
          <w:rFonts w:ascii="Times New Roman" w:hAnsi="Times New Roman"/>
          <w:b/>
          <w:sz w:val="20"/>
          <w:szCs w:val="20"/>
        </w:rPr>
      </w:pPr>
    </w:p>
    <w:p w:rsidR="00B944F3" w:rsidRPr="00EB6A5E" w:rsidRDefault="00B944F3" w:rsidP="00C130C0">
      <w:pPr>
        <w:autoSpaceDE w:val="0"/>
        <w:autoSpaceDN w:val="0"/>
        <w:adjustRightInd w:val="0"/>
        <w:spacing w:after="0" w:line="240" w:lineRule="auto"/>
        <w:rPr>
          <w:rFonts w:ascii="Times New Roman" w:hAnsi="Times New Roman"/>
          <w:b/>
          <w:sz w:val="20"/>
          <w:szCs w:val="20"/>
        </w:rPr>
      </w:pPr>
      <w:r w:rsidRPr="00EB6A5E">
        <w:rPr>
          <w:rFonts w:ascii="Times New Roman" w:hAnsi="Times New Roman"/>
          <w:b/>
          <w:sz w:val="20"/>
          <w:szCs w:val="20"/>
        </w:rPr>
        <w:t>Article V. Elargir les moyens et le champ de l’éducation fondamentale</w:t>
      </w:r>
    </w:p>
    <w:p w:rsidR="00B944F3" w:rsidRPr="00EB6A5E" w:rsidRDefault="00B944F3" w:rsidP="00C130C0">
      <w:pPr>
        <w:autoSpaceDE w:val="0"/>
        <w:autoSpaceDN w:val="0"/>
        <w:adjustRightInd w:val="0"/>
        <w:spacing w:after="0" w:line="240" w:lineRule="auto"/>
        <w:rPr>
          <w:rFonts w:ascii="Times New Roman" w:hAnsi="Times New Roman"/>
          <w:b/>
          <w:sz w:val="20"/>
          <w:szCs w:val="20"/>
        </w:rPr>
      </w:pPr>
    </w:p>
    <w:p w:rsidR="00B944F3" w:rsidRPr="00EB6A5E" w:rsidRDefault="00B944F3" w:rsidP="007740E8">
      <w:pPr>
        <w:pStyle w:val="Paragraphedeliste"/>
        <w:numPr>
          <w:ilvl w:val="0"/>
          <w:numId w:val="5"/>
        </w:numPr>
        <w:autoSpaceDE w:val="0"/>
        <w:autoSpaceDN w:val="0"/>
        <w:adjustRightInd w:val="0"/>
        <w:spacing w:after="240" w:line="240" w:lineRule="auto"/>
        <w:ind w:left="714" w:hanging="357"/>
        <w:jc w:val="both"/>
        <w:rPr>
          <w:rFonts w:ascii="Times New Roman" w:hAnsi="Times New Roman"/>
          <w:b/>
          <w:bCs/>
          <w:i/>
          <w:iCs/>
          <w:sz w:val="20"/>
          <w:szCs w:val="20"/>
        </w:rPr>
      </w:pPr>
      <w:r w:rsidRPr="00EB6A5E">
        <w:rPr>
          <w:rFonts w:ascii="Times New Roman" w:hAnsi="Times New Roman"/>
          <w:bCs/>
          <w:i/>
          <w:iCs/>
          <w:sz w:val="20"/>
          <w:szCs w:val="20"/>
        </w:rPr>
        <w:t>L’apprentissage commence dès la naissance.</w:t>
      </w:r>
      <w:r w:rsidRPr="00EB6A5E">
        <w:rPr>
          <w:rFonts w:ascii="Times New Roman" w:hAnsi="Times New Roman"/>
          <w:b/>
          <w:bCs/>
          <w:i/>
          <w:iCs/>
          <w:sz w:val="20"/>
          <w:szCs w:val="20"/>
        </w:rPr>
        <w:t xml:space="preserve"> </w:t>
      </w:r>
      <w:r w:rsidRPr="00EB6A5E">
        <w:rPr>
          <w:rFonts w:ascii="Times New Roman" w:hAnsi="Times New Roman"/>
          <w:sz w:val="20"/>
          <w:szCs w:val="20"/>
        </w:rPr>
        <w:t>Cela implique que l’on accorde l’attention voulue aux soins aux enfants et à leur éducation initiale, qui peuvent être dispensés dans le cadre d’arrangements faisant intervenir les familles, la communauté ou des structures institutionnelles, selon les besoins.</w:t>
      </w:r>
    </w:p>
    <w:p w:rsidR="00B944F3" w:rsidRPr="00EB6A5E" w:rsidRDefault="00B944F3" w:rsidP="003F16FE">
      <w:pPr>
        <w:pStyle w:val="Paragraphedeliste"/>
        <w:autoSpaceDE w:val="0"/>
        <w:autoSpaceDN w:val="0"/>
        <w:adjustRightInd w:val="0"/>
        <w:spacing w:after="240" w:line="240" w:lineRule="auto"/>
        <w:ind w:left="714"/>
        <w:jc w:val="both"/>
        <w:rPr>
          <w:rFonts w:ascii="Times New Roman" w:hAnsi="Times New Roman"/>
          <w:b/>
          <w:bCs/>
          <w:i/>
          <w:iCs/>
          <w:sz w:val="20"/>
          <w:szCs w:val="20"/>
        </w:rPr>
      </w:pPr>
    </w:p>
    <w:p w:rsidR="00B944F3" w:rsidRPr="00EB6A5E" w:rsidRDefault="00B944F3" w:rsidP="007740E8">
      <w:pPr>
        <w:pStyle w:val="Paragraphedeliste"/>
        <w:numPr>
          <w:ilvl w:val="0"/>
          <w:numId w:val="4"/>
        </w:numPr>
        <w:spacing w:after="240"/>
        <w:ind w:left="714" w:hanging="357"/>
        <w:jc w:val="both"/>
        <w:rPr>
          <w:rFonts w:ascii="Times New Roman" w:hAnsi="Times New Roman"/>
          <w:bCs/>
          <w:i/>
          <w:iCs/>
          <w:sz w:val="20"/>
          <w:szCs w:val="20"/>
        </w:rPr>
      </w:pPr>
      <w:r w:rsidRPr="00EB6A5E">
        <w:rPr>
          <w:rFonts w:ascii="Times New Roman" w:hAnsi="Times New Roman"/>
          <w:bCs/>
          <w:i/>
          <w:iCs/>
          <w:sz w:val="20"/>
          <w:szCs w:val="20"/>
        </w:rPr>
        <w:t xml:space="preserve">Le principal système de formation assurant l’éducation fondamentale des enfants en dehors de la famille est l’école primaire. </w:t>
      </w:r>
      <w:r w:rsidRPr="00EB6A5E">
        <w:rPr>
          <w:rFonts w:ascii="Times New Roman" w:hAnsi="Times New Roman"/>
          <w:sz w:val="20"/>
          <w:szCs w:val="20"/>
        </w:rPr>
        <w:t>L’enseignement primaire doit être universel, apporter une réponse aux besoins éducatifs fondamentaux de tous les enfants et tenir compte de la culture et des besoins de la communauté ainsi que des possibilités offertes par celle-ci. Des formations supplémentaires de substitution peuvent être mises en place pour contribuer à répondre aux besoins des enfants qui n’ont pas accès à l’enseignement scolaire ou n’y ont qu’un accès limité, à condition qu’elles respectent les normes pédagogiques appliquées à l’enseignement scolaire et bénéficient d’un financement suffisant.</w:t>
      </w:r>
    </w:p>
    <w:p w:rsidR="00B944F3" w:rsidRPr="00EB6A5E" w:rsidRDefault="00B944F3" w:rsidP="003F16FE">
      <w:pPr>
        <w:pStyle w:val="Paragraphedeliste"/>
        <w:spacing w:after="240"/>
        <w:ind w:left="714"/>
        <w:jc w:val="both"/>
        <w:rPr>
          <w:rFonts w:ascii="Times New Roman" w:hAnsi="Times New Roman"/>
          <w:bCs/>
          <w:i/>
          <w:iCs/>
          <w:sz w:val="20"/>
          <w:szCs w:val="20"/>
        </w:rPr>
      </w:pPr>
    </w:p>
    <w:p w:rsidR="00B944F3" w:rsidRPr="00EB6A5E" w:rsidRDefault="00B944F3" w:rsidP="003F16FE">
      <w:pPr>
        <w:pStyle w:val="Paragraphedeliste"/>
        <w:numPr>
          <w:ilvl w:val="0"/>
          <w:numId w:val="4"/>
        </w:numPr>
        <w:spacing w:after="0" w:line="240" w:lineRule="auto"/>
        <w:ind w:left="714" w:hanging="357"/>
        <w:jc w:val="both"/>
        <w:rPr>
          <w:rFonts w:ascii="Times New Roman" w:hAnsi="Times New Roman"/>
          <w:b/>
          <w:bCs/>
          <w:i/>
          <w:iCs/>
          <w:sz w:val="20"/>
          <w:szCs w:val="20"/>
        </w:rPr>
      </w:pPr>
      <w:r w:rsidRPr="00EB6A5E">
        <w:rPr>
          <w:rFonts w:ascii="Times New Roman" w:hAnsi="Times New Roman"/>
          <w:bCs/>
          <w:i/>
          <w:iCs/>
          <w:sz w:val="20"/>
          <w:szCs w:val="20"/>
        </w:rPr>
        <w:t>Les besoins d’apprentissage fondamentaux des adolescents et des adultes sont variés et il convient pour les satisfaire de recourir à des systèmes de formation divers.</w:t>
      </w:r>
      <w:r w:rsidRPr="00EB6A5E">
        <w:rPr>
          <w:rFonts w:ascii="Times New Roman" w:hAnsi="Times New Roman"/>
          <w:b/>
          <w:bCs/>
          <w:i/>
          <w:iCs/>
          <w:sz w:val="20"/>
          <w:szCs w:val="20"/>
        </w:rPr>
        <w:t xml:space="preserve"> </w:t>
      </w:r>
      <w:r w:rsidRPr="00EB6A5E">
        <w:rPr>
          <w:rFonts w:ascii="Times New Roman" w:hAnsi="Times New Roman"/>
          <w:bCs/>
          <w:iCs/>
          <w:sz w:val="20"/>
          <w:szCs w:val="20"/>
        </w:rPr>
        <w:t>Des programmes d’alphabétisation sont indispensables car l’alphabétisation est un apprentissage nécessaire en soi qui se trouve à la source des autres compétences essentielles de l’existence. L’alphabétisation dans la langue maternelle renforce l’identité culturelle et la prise de conscience du patrimoine culturel. D’autres besoins pourront être satisfaits par une formation professionnelle, par l’apprentissage d’un métier et par des programmes d’éducation formelle et non formelle concernant la santé, la nutrition, la population, les techniques agricoles, l’environnement, la science, la technologie, la vie familiale - y compris une information en matière de fécondité - et d’autres problèmes de société.</w:t>
      </w:r>
    </w:p>
    <w:p w:rsidR="00B944F3" w:rsidRPr="00EB6A5E" w:rsidRDefault="00B944F3" w:rsidP="003F16FE">
      <w:pPr>
        <w:spacing w:after="0" w:line="240" w:lineRule="auto"/>
        <w:jc w:val="both"/>
        <w:rPr>
          <w:rFonts w:ascii="Times New Roman" w:hAnsi="Times New Roman"/>
          <w:b/>
          <w:bCs/>
          <w:i/>
          <w:iCs/>
          <w:sz w:val="20"/>
          <w:szCs w:val="20"/>
        </w:rPr>
      </w:pPr>
    </w:p>
    <w:p w:rsidR="00B944F3" w:rsidRPr="00EB6A5E" w:rsidRDefault="00B944F3" w:rsidP="003F16FE">
      <w:pPr>
        <w:pStyle w:val="Paragraphedeliste"/>
        <w:numPr>
          <w:ilvl w:val="0"/>
          <w:numId w:val="4"/>
        </w:numPr>
        <w:spacing w:after="0" w:line="240" w:lineRule="auto"/>
        <w:ind w:left="714" w:hanging="357"/>
        <w:jc w:val="both"/>
        <w:rPr>
          <w:rFonts w:ascii="Times New Roman" w:hAnsi="Times New Roman"/>
          <w:b/>
          <w:bCs/>
          <w:iCs/>
          <w:sz w:val="20"/>
          <w:szCs w:val="20"/>
        </w:rPr>
      </w:pPr>
      <w:r w:rsidRPr="00EB6A5E">
        <w:rPr>
          <w:rFonts w:ascii="Times New Roman" w:hAnsi="Times New Roman"/>
          <w:bCs/>
          <w:i/>
          <w:iCs/>
          <w:sz w:val="20"/>
          <w:szCs w:val="20"/>
        </w:rPr>
        <w:t>Tous les instruments et canaux d’information, de communication et d’action disponibles pourraient être mis à contribution pour aider à transmettre les connaissances essentielles et pour informer et éduquer le public dans le domaine social.</w:t>
      </w:r>
      <w:r w:rsidRPr="00EB6A5E">
        <w:rPr>
          <w:rFonts w:ascii="Times New Roman" w:hAnsi="Times New Roman"/>
          <w:b/>
          <w:bCs/>
          <w:i/>
          <w:iCs/>
          <w:sz w:val="20"/>
          <w:szCs w:val="20"/>
        </w:rPr>
        <w:t xml:space="preserve"> </w:t>
      </w:r>
      <w:r w:rsidRPr="00EB6A5E">
        <w:rPr>
          <w:rFonts w:ascii="Times New Roman" w:hAnsi="Times New Roman"/>
          <w:bCs/>
          <w:iCs/>
          <w:sz w:val="20"/>
          <w:szCs w:val="20"/>
        </w:rPr>
        <w:t>A côté des supports traditionnellement utilisés, il convient d’exploiter le potentiel qu’offrent les bibliothèques, la télévision, la radio et les autres moyens d’information pour répondre aux besoins éducatifs fondamentaux de tous. Ces divers éléments devraient constituer un système intégré, c’est-à-dire être complémentaires, se renforcer mutuellement et répondre à des normes comparables, et ils devraient contribuer à la mise en place et au développement de possibilités d’éducation permanente.</w:t>
      </w:r>
    </w:p>
    <w:p w:rsidR="00B944F3" w:rsidRPr="00EB6A5E" w:rsidRDefault="00B944F3" w:rsidP="00C130C0">
      <w:pPr>
        <w:autoSpaceDE w:val="0"/>
        <w:autoSpaceDN w:val="0"/>
        <w:adjustRightInd w:val="0"/>
        <w:spacing w:after="0" w:line="240" w:lineRule="auto"/>
        <w:rPr>
          <w:rFonts w:ascii="Times New Roman" w:hAnsi="Times New Roman"/>
          <w:b/>
          <w:bCs/>
          <w:sz w:val="20"/>
          <w:szCs w:val="20"/>
          <w:u w:val="single"/>
          <w:lang w:eastAsia="fr-FR"/>
        </w:rPr>
      </w:pPr>
    </w:p>
    <w:p w:rsidR="00B944F3" w:rsidRPr="00EB6A5E" w:rsidRDefault="00B944F3" w:rsidP="00C130C0">
      <w:pPr>
        <w:autoSpaceDE w:val="0"/>
        <w:autoSpaceDN w:val="0"/>
        <w:adjustRightInd w:val="0"/>
        <w:spacing w:after="0" w:line="240" w:lineRule="auto"/>
        <w:rPr>
          <w:rFonts w:ascii="Times New Roman" w:hAnsi="Times New Roman"/>
          <w:b/>
          <w:bCs/>
          <w:sz w:val="20"/>
          <w:szCs w:val="20"/>
          <w:u w:val="single"/>
          <w:lang w:eastAsia="fr-FR"/>
        </w:rPr>
      </w:pPr>
    </w:p>
    <w:p w:rsidR="00B944F3" w:rsidRPr="00EB6A5E" w:rsidRDefault="00B944F3" w:rsidP="00C130C0">
      <w:pPr>
        <w:autoSpaceDE w:val="0"/>
        <w:autoSpaceDN w:val="0"/>
        <w:adjustRightInd w:val="0"/>
        <w:spacing w:after="0" w:line="240" w:lineRule="auto"/>
        <w:rPr>
          <w:rFonts w:ascii="Times New Roman" w:hAnsi="Times New Roman"/>
          <w:b/>
          <w:bCs/>
          <w:sz w:val="20"/>
          <w:szCs w:val="20"/>
          <w:u w:val="single"/>
          <w:lang w:eastAsia="fr-FR"/>
        </w:rPr>
      </w:pPr>
      <w:r w:rsidRPr="00EB6A5E">
        <w:rPr>
          <w:rFonts w:ascii="Times New Roman" w:hAnsi="Times New Roman"/>
          <w:b/>
          <w:bCs/>
          <w:sz w:val="20"/>
          <w:szCs w:val="20"/>
          <w:u w:val="single"/>
          <w:lang w:eastAsia="fr-FR"/>
        </w:rPr>
        <w:t>2.1.2. Les six objectifs définis par le Cadre d’Action de Dakar - l’Education Pour Tous : tenir nos engagements collectifs (Dakar, 2000)</w:t>
      </w:r>
    </w:p>
    <w:p w:rsidR="00B944F3" w:rsidRPr="00EB6A5E" w:rsidRDefault="00B944F3" w:rsidP="00CF7F7F">
      <w:pPr>
        <w:spacing w:after="0" w:line="240" w:lineRule="auto"/>
        <w:rPr>
          <w:rFonts w:ascii="Times New Roman" w:hAnsi="Times New Roman"/>
          <w:b/>
          <w:bCs/>
          <w:sz w:val="20"/>
          <w:szCs w:val="20"/>
          <w:lang w:eastAsia="fr-FR"/>
        </w:rPr>
      </w:pPr>
    </w:p>
    <w:p w:rsidR="00B944F3" w:rsidRPr="00EB6A5E" w:rsidRDefault="00B944F3" w:rsidP="00CF7F7F">
      <w:pPr>
        <w:spacing w:after="0" w:line="240" w:lineRule="auto"/>
        <w:rPr>
          <w:rFonts w:ascii="Times New Roman" w:hAnsi="Times New Roman"/>
          <w:sz w:val="20"/>
          <w:szCs w:val="20"/>
          <w:lang w:eastAsia="fr-FR"/>
        </w:rPr>
      </w:pPr>
      <w:r w:rsidRPr="00EB6A5E">
        <w:rPr>
          <w:rFonts w:ascii="Times New Roman" w:hAnsi="Times New Roman"/>
          <w:b/>
          <w:bCs/>
          <w:sz w:val="20"/>
          <w:szCs w:val="20"/>
          <w:lang w:eastAsia="fr-FR"/>
        </w:rPr>
        <w:t>Objectif 1</w:t>
      </w:r>
      <w:r w:rsidRPr="00EB6A5E">
        <w:rPr>
          <w:rFonts w:ascii="Times New Roman" w:hAnsi="Times New Roman"/>
          <w:sz w:val="20"/>
          <w:szCs w:val="20"/>
          <w:lang w:eastAsia="fr-FR"/>
        </w:rPr>
        <w:t xml:space="preserve"> </w:t>
      </w:r>
      <w:r w:rsidRPr="00EB6A5E">
        <w:rPr>
          <w:rFonts w:ascii="Times New Roman" w:hAnsi="Times New Roman"/>
          <w:sz w:val="20"/>
          <w:szCs w:val="20"/>
          <w:lang w:eastAsia="fr-FR"/>
        </w:rPr>
        <w:br/>
        <w:t xml:space="preserve">Développer et améliorer sous tous leurs aspects la protection et l’éducation de la petite enfance, et notamment des enfants les plus vulnérables et défavorisés. </w:t>
      </w:r>
    </w:p>
    <w:p w:rsidR="00B944F3" w:rsidRPr="00EB6A5E" w:rsidRDefault="00B944F3" w:rsidP="00CF7F7F">
      <w:pPr>
        <w:spacing w:after="0" w:line="240" w:lineRule="auto"/>
        <w:rPr>
          <w:rFonts w:ascii="Times New Roman" w:hAnsi="Times New Roman"/>
          <w:sz w:val="20"/>
          <w:szCs w:val="20"/>
          <w:lang w:eastAsia="fr-FR"/>
        </w:rPr>
      </w:pPr>
    </w:p>
    <w:p w:rsidR="00B944F3" w:rsidRPr="00EB6A5E" w:rsidRDefault="00B944F3" w:rsidP="00CF7F7F">
      <w:pPr>
        <w:spacing w:after="0" w:line="240" w:lineRule="auto"/>
        <w:rPr>
          <w:rFonts w:ascii="Times New Roman" w:hAnsi="Times New Roman"/>
          <w:sz w:val="20"/>
          <w:szCs w:val="20"/>
          <w:lang w:eastAsia="fr-FR"/>
        </w:rPr>
      </w:pPr>
      <w:r w:rsidRPr="00EB6A5E">
        <w:rPr>
          <w:rFonts w:ascii="Times New Roman" w:hAnsi="Times New Roman"/>
          <w:b/>
          <w:bCs/>
          <w:sz w:val="20"/>
          <w:szCs w:val="20"/>
          <w:lang w:eastAsia="fr-FR"/>
        </w:rPr>
        <w:t>Objectif 2</w:t>
      </w:r>
      <w:r w:rsidRPr="00EB6A5E">
        <w:rPr>
          <w:rFonts w:ascii="Times New Roman" w:hAnsi="Times New Roman"/>
          <w:b/>
          <w:bCs/>
          <w:sz w:val="20"/>
          <w:szCs w:val="20"/>
          <w:lang w:eastAsia="fr-FR"/>
        </w:rPr>
        <w:br/>
      </w:r>
      <w:r w:rsidRPr="00EB6A5E">
        <w:rPr>
          <w:rFonts w:ascii="Times New Roman" w:hAnsi="Times New Roman"/>
          <w:sz w:val="20"/>
          <w:szCs w:val="20"/>
          <w:lang w:eastAsia="fr-FR"/>
        </w:rPr>
        <w:t xml:space="preserve">Faire en sorte que d’ici 2015 tous les enfants, notamment les filles, les enfants en difficulté et ceux appartenant à des minorités ethniques, aient la possibilité d’accéder à un enseignement primaire obligatoire et gratuit de qualité et de le suivre jusqu’à son terme. </w:t>
      </w:r>
    </w:p>
    <w:p w:rsidR="00B944F3" w:rsidRPr="00EB6A5E" w:rsidRDefault="00B944F3" w:rsidP="00CF7F7F">
      <w:pPr>
        <w:spacing w:after="0" w:line="240" w:lineRule="auto"/>
        <w:rPr>
          <w:rFonts w:ascii="Times New Roman" w:hAnsi="Times New Roman"/>
          <w:sz w:val="20"/>
          <w:szCs w:val="20"/>
          <w:lang w:eastAsia="fr-FR"/>
        </w:rPr>
      </w:pPr>
    </w:p>
    <w:p w:rsidR="00B944F3" w:rsidRPr="00EB6A5E" w:rsidRDefault="00B944F3" w:rsidP="00CF7F7F">
      <w:pPr>
        <w:spacing w:after="0" w:line="240" w:lineRule="auto"/>
        <w:rPr>
          <w:rFonts w:ascii="Times New Roman" w:hAnsi="Times New Roman"/>
          <w:sz w:val="20"/>
          <w:szCs w:val="20"/>
          <w:lang w:eastAsia="fr-FR"/>
        </w:rPr>
      </w:pPr>
      <w:r w:rsidRPr="00EB6A5E">
        <w:rPr>
          <w:rFonts w:ascii="Times New Roman" w:hAnsi="Times New Roman"/>
          <w:b/>
          <w:bCs/>
          <w:sz w:val="20"/>
          <w:szCs w:val="20"/>
          <w:lang w:eastAsia="fr-FR"/>
        </w:rPr>
        <w:t>Objectif 3</w:t>
      </w:r>
      <w:r w:rsidRPr="00EB6A5E">
        <w:rPr>
          <w:rFonts w:ascii="Times New Roman" w:hAnsi="Times New Roman"/>
          <w:sz w:val="20"/>
          <w:szCs w:val="20"/>
          <w:lang w:eastAsia="fr-FR"/>
        </w:rPr>
        <w:t xml:space="preserve"> </w:t>
      </w:r>
      <w:r w:rsidRPr="00EB6A5E">
        <w:rPr>
          <w:rFonts w:ascii="Times New Roman" w:hAnsi="Times New Roman"/>
          <w:sz w:val="20"/>
          <w:szCs w:val="20"/>
          <w:lang w:eastAsia="fr-FR"/>
        </w:rPr>
        <w:br/>
        <w:t xml:space="preserve">Répondre aux besoins éducatifs de tous les jeunes et de tous les adultes en assurant un accès équitable à des programmes adéquats ayant pour objet l’acquisition de connaissances ainsi que de compétences nécessaires dans la vie courante. </w:t>
      </w:r>
    </w:p>
    <w:p w:rsidR="00B944F3" w:rsidRPr="00EB6A5E" w:rsidRDefault="00B944F3" w:rsidP="00CF7F7F">
      <w:pPr>
        <w:spacing w:after="0" w:line="240" w:lineRule="auto"/>
        <w:rPr>
          <w:rFonts w:ascii="Times New Roman" w:hAnsi="Times New Roman"/>
          <w:sz w:val="20"/>
          <w:szCs w:val="20"/>
          <w:lang w:eastAsia="fr-FR"/>
        </w:rPr>
      </w:pPr>
    </w:p>
    <w:p w:rsidR="00B944F3" w:rsidRPr="00EB6A5E" w:rsidRDefault="00B944F3" w:rsidP="00CF7F7F">
      <w:pPr>
        <w:spacing w:after="0" w:line="240" w:lineRule="auto"/>
        <w:rPr>
          <w:rFonts w:ascii="Times New Roman" w:hAnsi="Times New Roman"/>
          <w:sz w:val="20"/>
          <w:szCs w:val="20"/>
          <w:lang w:eastAsia="fr-FR"/>
        </w:rPr>
      </w:pPr>
      <w:r w:rsidRPr="00EB6A5E">
        <w:rPr>
          <w:rFonts w:ascii="Times New Roman" w:hAnsi="Times New Roman"/>
          <w:b/>
          <w:bCs/>
          <w:sz w:val="20"/>
          <w:szCs w:val="20"/>
          <w:lang w:eastAsia="fr-FR"/>
        </w:rPr>
        <w:t>Objectif 4</w:t>
      </w:r>
      <w:r w:rsidRPr="00EB6A5E">
        <w:rPr>
          <w:rFonts w:ascii="Times New Roman" w:hAnsi="Times New Roman"/>
          <w:sz w:val="20"/>
          <w:szCs w:val="20"/>
          <w:lang w:eastAsia="fr-FR"/>
        </w:rPr>
        <w:t xml:space="preserve"> </w:t>
      </w:r>
      <w:r w:rsidRPr="00EB6A5E">
        <w:rPr>
          <w:rFonts w:ascii="Times New Roman" w:hAnsi="Times New Roman"/>
          <w:sz w:val="20"/>
          <w:szCs w:val="20"/>
          <w:lang w:eastAsia="fr-FR"/>
        </w:rPr>
        <w:br/>
        <w:t xml:space="preserve">Améliorer de 50 % les niveaux d’alphabétisation des adultes, et notamment des femmes, d’ici à 2015, et assurer à tous les adultes un accès équitable aux programmes d’éducation de base et d’éducation permanente. </w:t>
      </w:r>
    </w:p>
    <w:p w:rsidR="00B944F3" w:rsidRPr="00EB6A5E" w:rsidRDefault="00B944F3" w:rsidP="00CF7F7F">
      <w:pPr>
        <w:spacing w:after="0" w:line="240" w:lineRule="auto"/>
        <w:rPr>
          <w:rFonts w:ascii="Times New Roman" w:hAnsi="Times New Roman"/>
          <w:sz w:val="20"/>
          <w:szCs w:val="20"/>
          <w:lang w:eastAsia="fr-FR"/>
        </w:rPr>
      </w:pPr>
    </w:p>
    <w:p w:rsidR="00B944F3" w:rsidRPr="00EB6A5E" w:rsidRDefault="00B944F3" w:rsidP="00CF7F7F">
      <w:pPr>
        <w:spacing w:after="0" w:line="240" w:lineRule="auto"/>
        <w:rPr>
          <w:rFonts w:ascii="Times New Roman" w:hAnsi="Times New Roman"/>
          <w:sz w:val="20"/>
          <w:szCs w:val="20"/>
          <w:lang w:eastAsia="fr-FR"/>
        </w:rPr>
      </w:pPr>
      <w:r w:rsidRPr="00EB6A5E">
        <w:rPr>
          <w:rFonts w:ascii="Times New Roman" w:hAnsi="Times New Roman"/>
          <w:b/>
          <w:bCs/>
          <w:sz w:val="20"/>
          <w:szCs w:val="20"/>
          <w:lang w:eastAsia="fr-FR"/>
        </w:rPr>
        <w:t>Objectif 5</w:t>
      </w:r>
      <w:r w:rsidRPr="00EB6A5E">
        <w:rPr>
          <w:rFonts w:ascii="Times New Roman" w:hAnsi="Times New Roman"/>
          <w:sz w:val="20"/>
          <w:szCs w:val="20"/>
          <w:lang w:eastAsia="fr-FR"/>
        </w:rPr>
        <w:t xml:space="preserve"> </w:t>
      </w:r>
      <w:r w:rsidRPr="00EB6A5E">
        <w:rPr>
          <w:rFonts w:ascii="Times New Roman" w:hAnsi="Times New Roman"/>
          <w:sz w:val="20"/>
          <w:szCs w:val="20"/>
          <w:lang w:eastAsia="fr-FR"/>
        </w:rPr>
        <w:br/>
        <w:t xml:space="preserve">Eliminer les disparités entre les sexes dans l’enseignement primaire et secondaire d’ici 2005 et instaurer l’égalité dans ce domaine en 2015 en veillant notamment à assurer aux filles un accès équitable et sans restriction à une éducation de base de qualité avec les mêmes chances de réussite. </w:t>
      </w:r>
    </w:p>
    <w:p w:rsidR="00B944F3" w:rsidRPr="00EB6A5E" w:rsidRDefault="00B944F3" w:rsidP="00CF7F7F">
      <w:pPr>
        <w:spacing w:after="0" w:line="240" w:lineRule="auto"/>
        <w:rPr>
          <w:rFonts w:ascii="Times New Roman" w:hAnsi="Times New Roman"/>
          <w:sz w:val="20"/>
          <w:szCs w:val="20"/>
          <w:lang w:eastAsia="fr-FR"/>
        </w:rPr>
      </w:pPr>
    </w:p>
    <w:p w:rsidR="00B944F3" w:rsidRPr="00EB6A5E" w:rsidRDefault="00B944F3" w:rsidP="00CF7F7F">
      <w:pPr>
        <w:spacing w:after="0" w:line="240" w:lineRule="auto"/>
        <w:rPr>
          <w:rFonts w:ascii="Times New Roman" w:hAnsi="Times New Roman"/>
          <w:sz w:val="20"/>
          <w:szCs w:val="20"/>
          <w:lang w:eastAsia="fr-FR"/>
        </w:rPr>
      </w:pPr>
      <w:r w:rsidRPr="00EB6A5E">
        <w:rPr>
          <w:rFonts w:ascii="Times New Roman" w:hAnsi="Times New Roman"/>
          <w:b/>
          <w:bCs/>
          <w:sz w:val="20"/>
          <w:szCs w:val="20"/>
          <w:lang w:eastAsia="fr-FR"/>
        </w:rPr>
        <w:t>Objectif 6</w:t>
      </w:r>
      <w:r w:rsidRPr="00EB6A5E">
        <w:rPr>
          <w:rFonts w:ascii="Times New Roman" w:hAnsi="Times New Roman"/>
          <w:sz w:val="20"/>
          <w:szCs w:val="20"/>
          <w:lang w:eastAsia="fr-FR"/>
        </w:rPr>
        <w:t xml:space="preserve"> </w:t>
      </w:r>
      <w:r w:rsidRPr="00EB6A5E">
        <w:rPr>
          <w:rFonts w:ascii="Times New Roman" w:hAnsi="Times New Roman"/>
          <w:sz w:val="20"/>
          <w:szCs w:val="20"/>
          <w:lang w:eastAsia="fr-FR"/>
        </w:rPr>
        <w:br/>
        <w:t>Améliorer sous tous ses aspects la qualité de l’éducation dans un souci d’excellence de façon à obtenir pour tous des résultats d’apprentissage reconnus et quantifiables - notamment en ce qui concerne la lecture, l’écriture et le calcul et les compétences indispensables dans la vie courante.</w:t>
      </w:r>
    </w:p>
    <w:p w:rsidR="00B944F3" w:rsidRPr="00EB6A5E" w:rsidRDefault="00B944F3" w:rsidP="00C130C0">
      <w:pPr>
        <w:rPr>
          <w:rFonts w:ascii="Times New Roman" w:hAnsi="Times New Roman"/>
          <w:sz w:val="24"/>
          <w:szCs w:val="24"/>
        </w:rPr>
      </w:pPr>
    </w:p>
    <w:p w:rsidR="00B944F3" w:rsidRDefault="00B944F3" w:rsidP="00CF7F7F">
      <w:pPr>
        <w:spacing w:before="100" w:beforeAutospacing="1" w:after="100" w:afterAutospacing="1" w:line="240" w:lineRule="auto"/>
        <w:outlineLvl w:val="2"/>
        <w:rPr>
          <w:rFonts w:ascii="Times New Roman" w:hAnsi="Times New Roman"/>
          <w:b/>
          <w:bCs/>
          <w:sz w:val="20"/>
          <w:szCs w:val="20"/>
          <w:lang w:eastAsia="fr-FR"/>
        </w:rPr>
      </w:pPr>
      <w:r w:rsidRPr="00EB6A5E">
        <w:rPr>
          <w:rFonts w:ascii="Times New Roman" w:hAnsi="Times New Roman"/>
          <w:b/>
          <w:bCs/>
          <w:sz w:val="20"/>
          <w:szCs w:val="20"/>
          <w:lang w:eastAsia="fr-FR"/>
        </w:rPr>
        <w:t xml:space="preserve">2.2.  LES OBJECTIFS DU MILLENAIRE POUR LE DEVELOPPEMENT (OMD) : </w:t>
      </w:r>
      <w:r>
        <w:rPr>
          <w:rFonts w:ascii="Times New Roman" w:hAnsi="Times New Roman"/>
          <w:b/>
          <w:bCs/>
          <w:sz w:val="20"/>
          <w:szCs w:val="20"/>
          <w:lang w:eastAsia="fr-FR"/>
        </w:rPr>
        <w:t xml:space="preserve">EDUCATION </w:t>
      </w:r>
      <w:r w:rsidRPr="00EB6A5E">
        <w:rPr>
          <w:rFonts w:ascii="Times New Roman" w:hAnsi="Times New Roman"/>
          <w:b/>
          <w:bCs/>
          <w:sz w:val="20"/>
          <w:szCs w:val="20"/>
          <w:lang w:eastAsia="fr-FR"/>
        </w:rPr>
        <w:t xml:space="preserve">PRIMAIRE </w:t>
      </w:r>
      <w:r>
        <w:rPr>
          <w:rFonts w:ascii="Times New Roman" w:hAnsi="Times New Roman"/>
          <w:b/>
          <w:bCs/>
          <w:sz w:val="20"/>
          <w:szCs w:val="20"/>
          <w:lang w:eastAsia="fr-FR"/>
        </w:rPr>
        <w:t xml:space="preserve">UNIVERSELLE </w:t>
      </w:r>
      <w:r w:rsidRPr="00EB6A5E">
        <w:rPr>
          <w:rFonts w:ascii="Times New Roman" w:hAnsi="Times New Roman"/>
          <w:b/>
          <w:bCs/>
          <w:sz w:val="20"/>
          <w:szCs w:val="20"/>
          <w:lang w:eastAsia="fr-FR"/>
        </w:rPr>
        <w:t>ET PARITE ENTRE LES SEXES DANS L’ENSEIGNEMENT</w:t>
      </w:r>
    </w:p>
    <w:p w:rsidR="00B944F3" w:rsidRDefault="00B944F3" w:rsidP="0012020A">
      <w:pPr>
        <w:autoSpaceDE w:val="0"/>
        <w:autoSpaceDN w:val="0"/>
        <w:adjustRightInd w:val="0"/>
        <w:spacing w:after="0" w:line="240" w:lineRule="auto"/>
        <w:rPr>
          <w:rFonts w:ascii="Times New Roman" w:hAnsi="Times New Roman"/>
          <w:b/>
          <w:bCs/>
          <w:sz w:val="20"/>
          <w:szCs w:val="20"/>
          <w:u w:val="single"/>
          <w:lang w:eastAsia="fr-FR"/>
        </w:rPr>
      </w:pPr>
      <w:r>
        <w:rPr>
          <w:rFonts w:ascii="Times New Roman" w:hAnsi="Times New Roman"/>
          <w:b/>
          <w:bCs/>
          <w:sz w:val="20"/>
          <w:szCs w:val="20"/>
          <w:u w:val="single"/>
          <w:lang w:eastAsia="fr-FR"/>
        </w:rPr>
        <w:t>2.2</w:t>
      </w:r>
      <w:r w:rsidRPr="00EB6A5E">
        <w:rPr>
          <w:rFonts w:ascii="Times New Roman" w:hAnsi="Times New Roman"/>
          <w:b/>
          <w:bCs/>
          <w:sz w:val="20"/>
          <w:szCs w:val="20"/>
          <w:u w:val="single"/>
          <w:lang w:eastAsia="fr-FR"/>
        </w:rPr>
        <w:t>.2. Les</w:t>
      </w:r>
      <w:r>
        <w:rPr>
          <w:rFonts w:ascii="Times New Roman" w:hAnsi="Times New Roman"/>
          <w:b/>
          <w:bCs/>
          <w:sz w:val="20"/>
          <w:szCs w:val="20"/>
          <w:u w:val="single"/>
          <w:lang w:eastAsia="fr-FR"/>
        </w:rPr>
        <w:t xml:space="preserve"> huit OMD</w:t>
      </w:r>
    </w:p>
    <w:p w:rsidR="00B944F3" w:rsidRPr="00D76DB7" w:rsidRDefault="00B944F3" w:rsidP="00D76DB7">
      <w:pPr>
        <w:autoSpaceDE w:val="0"/>
        <w:autoSpaceDN w:val="0"/>
        <w:adjustRightInd w:val="0"/>
        <w:spacing w:after="0" w:line="240" w:lineRule="auto"/>
        <w:rPr>
          <w:rFonts w:ascii="Times New Roman" w:hAnsi="Times New Roman"/>
          <w:bCs/>
          <w:sz w:val="20"/>
          <w:szCs w:val="20"/>
          <w:lang w:eastAsia="fr-FR"/>
        </w:rPr>
      </w:pPr>
    </w:p>
    <w:p w:rsidR="00B944F3" w:rsidRPr="00D76DB7" w:rsidRDefault="00B944F3" w:rsidP="00D76DB7">
      <w:pPr>
        <w:autoSpaceDE w:val="0"/>
        <w:autoSpaceDN w:val="0"/>
        <w:adjustRightInd w:val="0"/>
        <w:spacing w:after="0" w:line="240" w:lineRule="auto"/>
        <w:rPr>
          <w:rFonts w:ascii="Times New Roman" w:hAnsi="Times New Roman"/>
          <w:bCs/>
          <w:sz w:val="20"/>
          <w:szCs w:val="20"/>
          <w:lang w:eastAsia="fr-FR"/>
        </w:rPr>
      </w:pPr>
      <w:r w:rsidRPr="00D76DB7">
        <w:rPr>
          <w:rFonts w:ascii="Times New Roman" w:hAnsi="Times New Roman"/>
          <w:bCs/>
          <w:sz w:val="20"/>
          <w:szCs w:val="20"/>
          <w:lang w:eastAsia="fr-FR"/>
        </w:rPr>
        <w:t xml:space="preserve">Objectif </w:t>
      </w:r>
      <w:r>
        <w:rPr>
          <w:rFonts w:ascii="Times New Roman" w:hAnsi="Times New Roman"/>
          <w:bCs/>
          <w:sz w:val="20"/>
          <w:szCs w:val="20"/>
          <w:lang w:eastAsia="fr-FR"/>
        </w:rPr>
        <w:t xml:space="preserve"> </w:t>
      </w:r>
      <w:r w:rsidRPr="00D76DB7">
        <w:rPr>
          <w:rFonts w:ascii="Times New Roman" w:hAnsi="Times New Roman"/>
          <w:bCs/>
          <w:sz w:val="20"/>
          <w:szCs w:val="20"/>
          <w:lang w:eastAsia="fr-FR"/>
        </w:rPr>
        <w:t>1</w:t>
      </w:r>
      <w:r>
        <w:rPr>
          <w:rFonts w:ascii="Times New Roman" w:hAnsi="Times New Roman"/>
          <w:bCs/>
          <w:sz w:val="20"/>
          <w:szCs w:val="20"/>
          <w:lang w:eastAsia="fr-FR"/>
        </w:rPr>
        <w:t xml:space="preserve"> : </w:t>
      </w:r>
      <w:r w:rsidRPr="00D76DB7">
        <w:rPr>
          <w:rFonts w:ascii="Times New Roman" w:hAnsi="Times New Roman"/>
          <w:bCs/>
          <w:sz w:val="20"/>
          <w:szCs w:val="20"/>
          <w:lang w:eastAsia="fr-FR"/>
        </w:rPr>
        <w:t>Réduire l’extrême pauvreté</w:t>
      </w:r>
      <w:r>
        <w:rPr>
          <w:rFonts w:ascii="Times New Roman" w:hAnsi="Times New Roman"/>
          <w:bCs/>
          <w:sz w:val="20"/>
          <w:szCs w:val="20"/>
          <w:lang w:eastAsia="fr-FR"/>
        </w:rPr>
        <w:t xml:space="preserve"> </w:t>
      </w:r>
      <w:r w:rsidRPr="00D76DB7">
        <w:rPr>
          <w:rFonts w:ascii="Times New Roman" w:hAnsi="Times New Roman"/>
          <w:bCs/>
          <w:sz w:val="20"/>
          <w:szCs w:val="20"/>
          <w:lang w:eastAsia="fr-FR"/>
        </w:rPr>
        <w:t>et la faim</w:t>
      </w:r>
    </w:p>
    <w:p w:rsidR="00B944F3" w:rsidRPr="00D76DB7" w:rsidRDefault="00B944F3" w:rsidP="00D76DB7">
      <w:pPr>
        <w:autoSpaceDE w:val="0"/>
        <w:autoSpaceDN w:val="0"/>
        <w:adjustRightInd w:val="0"/>
        <w:spacing w:after="0" w:line="240" w:lineRule="auto"/>
        <w:rPr>
          <w:rFonts w:ascii="Times New Roman" w:hAnsi="Times New Roman"/>
          <w:bCs/>
          <w:sz w:val="20"/>
          <w:szCs w:val="20"/>
          <w:lang w:eastAsia="fr-FR"/>
        </w:rPr>
      </w:pPr>
      <w:r w:rsidRPr="00D76DB7">
        <w:rPr>
          <w:rFonts w:ascii="Times New Roman" w:hAnsi="Times New Roman"/>
          <w:bCs/>
          <w:sz w:val="20"/>
          <w:szCs w:val="20"/>
          <w:lang w:eastAsia="fr-FR"/>
        </w:rPr>
        <w:t xml:space="preserve">Objectif </w:t>
      </w:r>
      <w:r>
        <w:rPr>
          <w:rFonts w:ascii="Times New Roman" w:hAnsi="Times New Roman"/>
          <w:bCs/>
          <w:sz w:val="20"/>
          <w:szCs w:val="20"/>
          <w:lang w:eastAsia="fr-FR"/>
        </w:rPr>
        <w:t xml:space="preserve"> </w:t>
      </w:r>
      <w:r w:rsidRPr="00D76DB7">
        <w:rPr>
          <w:rFonts w:ascii="Times New Roman" w:hAnsi="Times New Roman"/>
          <w:bCs/>
          <w:sz w:val="20"/>
          <w:szCs w:val="20"/>
          <w:lang w:eastAsia="fr-FR"/>
        </w:rPr>
        <w:t>2</w:t>
      </w:r>
      <w:r>
        <w:rPr>
          <w:rFonts w:ascii="Times New Roman" w:hAnsi="Times New Roman"/>
          <w:bCs/>
          <w:sz w:val="20"/>
          <w:szCs w:val="20"/>
          <w:lang w:eastAsia="fr-FR"/>
        </w:rPr>
        <w:t xml:space="preserve"> : </w:t>
      </w:r>
      <w:r w:rsidRPr="00D76DB7">
        <w:rPr>
          <w:rFonts w:ascii="Times New Roman" w:hAnsi="Times New Roman"/>
          <w:bCs/>
          <w:sz w:val="20"/>
          <w:szCs w:val="20"/>
          <w:lang w:eastAsia="fr-FR"/>
        </w:rPr>
        <w:t>Assurer l’éducation primaire</w:t>
      </w:r>
      <w:r>
        <w:rPr>
          <w:rFonts w:ascii="Times New Roman" w:hAnsi="Times New Roman"/>
          <w:bCs/>
          <w:sz w:val="20"/>
          <w:szCs w:val="20"/>
          <w:lang w:eastAsia="fr-FR"/>
        </w:rPr>
        <w:t xml:space="preserve"> </w:t>
      </w:r>
      <w:r w:rsidRPr="00D76DB7">
        <w:rPr>
          <w:rFonts w:ascii="Times New Roman" w:hAnsi="Times New Roman"/>
          <w:bCs/>
          <w:sz w:val="20"/>
          <w:szCs w:val="20"/>
          <w:lang w:eastAsia="fr-FR"/>
        </w:rPr>
        <w:t>pour tous</w:t>
      </w:r>
    </w:p>
    <w:p w:rsidR="00B944F3" w:rsidRPr="00D76DB7" w:rsidRDefault="00B944F3" w:rsidP="00D76DB7">
      <w:pPr>
        <w:autoSpaceDE w:val="0"/>
        <w:autoSpaceDN w:val="0"/>
        <w:adjustRightInd w:val="0"/>
        <w:spacing w:after="0" w:line="240" w:lineRule="auto"/>
        <w:rPr>
          <w:rFonts w:ascii="Times New Roman" w:hAnsi="Times New Roman"/>
          <w:bCs/>
          <w:sz w:val="20"/>
          <w:szCs w:val="20"/>
          <w:lang w:eastAsia="fr-FR"/>
        </w:rPr>
      </w:pPr>
      <w:r w:rsidRPr="00D76DB7">
        <w:rPr>
          <w:rFonts w:ascii="Times New Roman" w:hAnsi="Times New Roman"/>
          <w:bCs/>
          <w:sz w:val="20"/>
          <w:szCs w:val="20"/>
          <w:lang w:eastAsia="fr-FR"/>
        </w:rPr>
        <w:t xml:space="preserve">Objectif </w:t>
      </w:r>
      <w:r>
        <w:rPr>
          <w:rFonts w:ascii="Times New Roman" w:hAnsi="Times New Roman"/>
          <w:bCs/>
          <w:sz w:val="20"/>
          <w:szCs w:val="20"/>
          <w:lang w:eastAsia="fr-FR"/>
        </w:rPr>
        <w:t xml:space="preserve"> </w:t>
      </w:r>
      <w:r w:rsidRPr="00D76DB7">
        <w:rPr>
          <w:rFonts w:ascii="Times New Roman" w:hAnsi="Times New Roman"/>
          <w:bCs/>
          <w:sz w:val="20"/>
          <w:szCs w:val="20"/>
          <w:lang w:eastAsia="fr-FR"/>
        </w:rPr>
        <w:t>3</w:t>
      </w:r>
      <w:r>
        <w:rPr>
          <w:rFonts w:ascii="Times New Roman" w:hAnsi="Times New Roman"/>
          <w:bCs/>
          <w:sz w:val="20"/>
          <w:szCs w:val="20"/>
          <w:lang w:eastAsia="fr-FR"/>
        </w:rPr>
        <w:t xml:space="preserve"> : </w:t>
      </w:r>
      <w:r w:rsidRPr="00D76DB7">
        <w:rPr>
          <w:rFonts w:ascii="Times New Roman" w:hAnsi="Times New Roman"/>
          <w:bCs/>
          <w:sz w:val="20"/>
          <w:szCs w:val="20"/>
          <w:lang w:eastAsia="fr-FR"/>
        </w:rPr>
        <w:t>Promouvoir l’égalité des sexes et</w:t>
      </w:r>
      <w:r>
        <w:rPr>
          <w:rFonts w:ascii="Times New Roman" w:hAnsi="Times New Roman"/>
          <w:bCs/>
          <w:sz w:val="20"/>
          <w:szCs w:val="20"/>
          <w:lang w:eastAsia="fr-FR"/>
        </w:rPr>
        <w:t xml:space="preserve"> </w:t>
      </w:r>
      <w:r w:rsidRPr="00D76DB7">
        <w:rPr>
          <w:rFonts w:ascii="Times New Roman" w:hAnsi="Times New Roman"/>
          <w:bCs/>
          <w:sz w:val="20"/>
          <w:szCs w:val="20"/>
          <w:lang w:eastAsia="fr-FR"/>
        </w:rPr>
        <w:t>l’autonomisation des femmes</w:t>
      </w:r>
    </w:p>
    <w:p w:rsidR="00B944F3" w:rsidRPr="00D76DB7" w:rsidRDefault="00B944F3" w:rsidP="00D76DB7">
      <w:pPr>
        <w:autoSpaceDE w:val="0"/>
        <w:autoSpaceDN w:val="0"/>
        <w:adjustRightInd w:val="0"/>
        <w:spacing w:after="0" w:line="240" w:lineRule="auto"/>
        <w:rPr>
          <w:rFonts w:ascii="Times New Roman" w:hAnsi="Times New Roman"/>
          <w:bCs/>
          <w:sz w:val="20"/>
          <w:szCs w:val="20"/>
          <w:lang w:eastAsia="fr-FR"/>
        </w:rPr>
      </w:pPr>
      <w:r w:rsidRPr="00D76DB7">
        <w:rPr>
          <w:rFonts w:ascii="Times New Roman" w:hAnsi="Times New Roman"/>
          <w:bCs/>
          <w:sz w:val="20"/>
          <w:szCs w:val="20"/>
          <w:lang w:eastAsia="fr-FR"/>
        </w:rPr>
        <w:t>Objectif</w:t>
      </w:r>
      <w:r>
        <w:rPr>
          <w:rFonts w:ascii="Times New Roman" w:hAnsi="Times New Roman"/>
          <w:bCs/>
          <w:sz w:val="20"/>
          <w:szCs w:val="20"/>
          <w:lang w:eastAsia="fr-FR"/>
        </w:rPr>
        <w:t xml:space="preserve"> </w:t>
      </w:r>
      <w:r w:rsidRPr="00D76DB7">
        <w:rPr>
          <w:rFonts w:ascii="Times New Roman" w:hAnsi="Times New Roman"/>
          <w:bCs/>
          <w:sz w:val="20"/>
          <w:szCs w:val="20"/>
          <w:lang w:eastAsia="fr-FR"/>
        </w:rPr>
        <w:t xml:space="preserve"> 4</w:t>
      </w:r>
      <w:r>
        <w:rPr>
          <w:rFonts w:ascii="Times New Roman" w:hAnsi="Times New Roman"/>
          <w:bCs/>
          <w:sz w:val="20"/>
          <w:szCs w:val="20"/>
          <w:lang w:eastAsia="fr-FR"/>
        </w:rPr>
        <w:t xml:space="preserve"> : </w:t>
      </w:r>
      <w:r w:rsidRPr="00D76DB7">
        <w:rPr>
          <w:rFonts w:ascii="Times New Roman" w:hAnsi="Times New Roman"/>
          <w:bCs/>
          <w:sz w:val="20"/>
          <w:szCs w:val="20"/>
          <w:lang w:eastAsia="fr-FR"/>
        </w:rPr>
        <w:t>Réduire la mortalité infantile</w:t>
      </w:r>
    </w:p>
    <w:p w:rsidR="00B944F3" w:rsidRPr="00D76DB7" w:rsidRDefault="00B944F3" w:rsidP="00D76DB7">
      <w:pPr>
        <w:autoSpaceDE w:val="0"/>
        <w:autoSpaceDN w:val="0"/>
        <w:adjustRightInd w:val="0"/>
        <w:spacing w:after="0" w:line="240" w:lineRule="auto"/>
        <w:rPr>
          <w:rFonts w:ascii="Times New Roman" w:hAnsi="Times New Roman"/>
          <w:bCs/>
          <w:sz w:val="20"/>
          <w:szCs w:val="20"/>
          <w:lang w:eastAsia="fr-FR"/>
        </w:rPr>
      </w:pPr>
      <w:r w:rsidRPr="00D76DB7">
        <w:rPr>
          <w:rFonts w:ascii="Times New Roman" w:hAnsi="Times New Roman"/>
          <w:bCs/>
          <w:sz w:val="20"/>
          <w:szCs w:val="20"/>
          <w:lang w:eastAsia="fr-FR"/>
        </w:rPr>
        <w:t xml:space="preserve">Objectif </w:t>
      </w:r>
      <w:r>
        <w:rPr>
          <w:rFonts w:ascii="Times New Roman" w:hAnsi="Times New Roman"/>
          <w:bCs/>
          <w:sz w:val="20"/>
          <w:szCs w:val="20"/>
          <w:lang w:eastAsia="fr-FR"/>
        </w:rPr>
        <w:t xml:space="preserve"> </w:t>
      </w:r>
      <w:r w:rsidRPr="00D76DB7">
        <w:rPr>
          <w:rFonts w:ascii="Times New Roman" w:hAnsi="Times New Roman"/>
          <w:bCs/>
          <w:sz w:val="20"/>
          <w:szCs w:val="20"/>
          <w:lang w:eastAsia="fr-FR"/>
        </w:rPr>
        <w:t>5</w:t>
      </w:r>
      <w:r>
        <w:rPr>
          <w:rFonts w:ascii="Times New Roman" w:hAnsi="Times New Roman"/>
          <w:bCs/>
          <w:sz w:val="20"/>
          <w:szCs w:val="20"/>
          <w:lang w:eastAsia="fr-FR"/>
        </w:rPr>
        <w:t xml:space="preserve"> : </w:t>
      </w:r>
      <w:r w:rsidRPr="00D76DB7">
        <w:rPr>
          <w:rFonts w:ascii="Times New Roman" w:hAnsi="Times New Roman"/>
          <w:bCs/>
          <w:sz w:val="20"/>
          <w:szCs w:val="20"/>
          <w:lang w:eastAsia="fr-FR"/>
        </w:rPr>
        <w:t>Améliorer la santé maternelle</w:t>
      </w:r>
    </w:p>
    <w:p w:rsidR="00B944F3" w:rsidRPr="00D76DB7" w:rsidRDefault="00B944F3" w:rsidP="00D76DB7">
      <w:pPr>
        <w:autoSpaceDE w:val="0"/>
        <w:autoSpaceDN w:val="0"/>
        <w:adjustRightInd w:val="0"/>
        <w:spacing w:after="0" w:line="240" w:lineRule="auto"/>
        <w:rPr>
          <w:rFonts w:ascii="Times New Roman" w:hAnsi="Times New Roman"/>
          <w:bCs/>
          <w:sz w:val="20"/>
          <w:szCs w:val="20"/>
          <w:lang w:eastAsia="fr-FR"/>
        </w:rPr>
      </w:pPr>
      <w:r w:rsidRPr="00D76DB7">
        <w:rPr>
          <w:rFonts w:ascii="Times New Roman" w:hAnsi="Times New Roman"/>
          <w:bCs/>
          <w:sz w:val="20"/>
          <w:szCs w:val="20"/>
          <w:lang w:eastAsia="fr-FR"/>
        </w:rPr>
        <w:t xml:space="preserve">Objectif </w:t>
      </w:r>
      <w:r>
        <w:rPr>
          <w:rFonts w:ascii="Times New Roman" w:hAnsi="Times New Roman"/>
          <w:bCs/>
          <w:sz w:val="20"/>
          <w:szCs w:val="20"/>
          <w:lang w:eastAsia="fr-FR"/>
        </w:rPr>
        <w:t xml:space="preserve"> </w:t>
      </w:r>
      <w:r w:rsidRPr="00D76DB7">
        <w:rPr>
          <w:rFonts w:ascii="Times New Roman" w:hAnsi="Times New Roman"/>
          <w:bCs/>
          <w:sz w:val="20"/>
          <w:szCs w:val="20"/>
          <w:lang w:eastAsia="fr-FR"/>
        </w:rPr>
        <w:t>6</w:t>
      </w:r>
      <w:r>
        <w:rPr>
          <w:rFonts w:ascii="Times New Roman" w:hAnsi="Times New Roman"/>
          <w:bCs/>
          <w:sz w:val="20"/>
          <w:szCs w:val="20"/>
          <w:lang w:eastAsia="fr-FR"/>
        </w:rPr>
        <w:t xml:space="preserve"> : </w:t>
      </w:r>
      <w:r w:rsidRPr="00D76DB7">
        <w:rPr>
          <w:rFonts w:ascii="Times New Roman" w:hAnsi="Times New Roman"/>
          <w:bCs/>
          <w:sz w:val="20"/>
          <w:szCs w:val="20"/>
          <w:lang w:eastAsia="fr-FR"/>
        </w:rPr>
        <w:t>Combattre le VIH et le SIDA,</w:t>
      </w:r>
      <w:r>
        <w:rPr>
          <w:rFonts w:ascii="Times New Roman" w:hAnsi="Times New Roman"/>
          <w:bCs/>
          <w:sz w:val="20"/>
          <w:szCs w:val="20"/>
          <w:lang w:eastAsia="fr-FR"/>
        </w:rPr>
        <w:t xml:space="preserve"> le paludisme et d’autres maladies</w:t>
      </w:r>
    </w:p>
    <w:p w:rsidR="00B944F3" w:rsidRPr="00D76DB7" w:rsidRDefault="00B944F3" w:rsidP="00D76DB7">
      <w:pPr>
        <w:autoSpaceDE w:val="0"/>
        <w:autoSpaceDN w:val="0"/>
        <w:adjustRightInd w:val="0"/>
        <w:spacing w:after="0" w:line="240" w:lineRule="auto"/>
        <w:rPr>
          <w:rFonts w:ascii="Times New Roman" w:hAnsi="Times New Roman"/>
          <w:bCs/>
          <w:sz w:val="20"/>
          <w:szCs w:val="20"/>
          <w:lang w:eastAsia="fr-FR"/>
        </w:rPr>
      </w:pPr>
      <w:r w:rsidRPr="00D76DB7">
        <w:rPr>
          <w:rFonts w:ascii="Times New Roman" w:hAnsi="Times New Roman"/>
          <w:bCs/>
          <w:sz w:val="20"/>
          <w:szCs w:val="20"/>
          <w:lang w:eastAsia="fr-FR"/>
        </w:rPr>
        <w:t xml:space="preserve">Objectif </w:t>
      </w:r>
      <w:r>
        <w:rPr>
          <w:rFonts w:ascii="Times New Roman" w:hAnsi="Times New Roman"/>
          <w:bCs/>
          <w:sz w:val="20"/>
          <w:szCs w:val="20"/>
          <w:lang w:eastAsia="fr-FR"/>
        </w:rPr>
        <w:t xml:space="preserve"> </w:t>
      </w:r>
      <w:r w:rsidRPr="00D76DB7">
        <w:rPr>
          <w:rFonts w:ascii="Times New Roman" w:hAnsi="Times New Roman"/>
          <w:bCs/>
          <w:sz w:val="20"/>
          <w:szCs w:val="20"/>
          <w:lang w:eastAsia="fr-FR"/>
        </w:rPr>
        <w:t>7</w:t>
      </w:r>
      <w:r>
        <w:rPr>
          <w:rFonts w:ascii="Times New Roman" w:hAnsi="Times New Roman"/>
          <w:bCs/>
          <w:sz w:val="20"/>
          <w:szCs w:val="20"/>
          <w:lang w:eastAsia="fr-FR"/>
        </w:rPr>
        <w:t xml:space="preserve"> : </w:t>
      </w:r>
      <w:r w:rsidRPr="00D76DB7">
        <w:rPr>
          <w:rFonts w:ascii="Times New Roman" w:hAnsi="Times New Roman"/>
          <w:bCs/>
          <w:sz w:val="20"/>
          <w:szCs w:val="20"/>
          <w:lang w:eastAsia="fr-FR"/>
        </w:rPr>
        <w:t>Préserver l’environnement</w:t>
      </w:r>
    </w:p>
    <w:p w:rsidR="00B944F3" w:rsidRDefault="00B944F3" w:rsidP="00D76DB7">
      <w:pPr>
        <w:autoSpaceDE w:val="0"/>
        <w:autoSpaceDN w:val="0"/>
        <w:adjustRightInd w:val="0"/>
        <w:spacing w:after="0" w:line="240" w:lineRule="auto"/>
        <w:rPr>
          <w:rFonts w:ascii="Times New Roman" w:hAnsi="Times New Roman"/>
          <w:bCs/>
          <w:sz w:val="20"/>
          <w:szCs w:val="20"/>
          <w:lang w:eastAsia="fr-FR"/>
        </w:rPr>
      </w:pPr>
      <w:r w:rsidRPr="00D76DB7">
        <w:rPr>
          <w:rFonts w:ascii="Times New Roman" w:hAnsi="Times New Roman"/>
          <w:bCs/>
          <w:sz w:val="20"/>
          <w:szCs w:val="20"/>
          <w:lang w:eastAsia="fr-FR"/>
        </w:rPr>
        <w:t xml:space="preserve">Objectif </w:t>
      </w:r>
      <w:r>
        <w:rPr>
          <w:rFonts w:ascii="Times New Roman" w:hAnsi="Times New Roman"/>
          <w:bCs/>
          <w:sz w:val="20"/>
          <w:szCs w:val="20"/>
          <w:lang w:eastAsia="fr-FR"/>
        </w:rPr>
        <w:t xml:space="preserve"> </w:t>
      </w:r>
      <w:r w:rsidRPr="00D76DB7">
        <w:rPr>
          <w:rFonts w:ascii="Times New Roman" w:hAnsi="Times New Roman"/>
          <w:bCs/>
          <w:sz w:val="20"/>
          <w:szCs w:val="20"/>
          <w:lang w:eastAsia="fr-FR"/>
        </w:rPr>
        <w:t>8</w:t>
      </w:r>
      <w:r>
        <w:rPr>
          <w:rFonts w:ascii="Times New Roman" w:hAnsi="Times New Roman"/>
          <w:bCs/>
          <w:sz w:val="20"/>
          <w:szCs w:val="20"/>
          <w:lang w:eastAsia="fr-FR"/>
        </w:rPr>
        <w:t xml:space="preserve"> : </w:t>
      </w:r>
      <w:r w:rsidRPr="00D76DB7">
        <w:rPr>
          <w:rFonts w:ascii="Times New Roman" w:hAnsi="Times New Roman"/>
          <w:bCs/>
          <w:sz w:val="20"/>
          <w:szCs w:val="20"/>
          <w:lang w:eastAsia="fr-FR"/>
        </w:rPr>
        <w:t>Mettre en place un partenariat</w:t>
      </w:r>
      <w:r>
        <w:rPr>
          <w:rFonts w:ascii="Times New Roman" w:hAnsi="Times New Roman"/>
          <w:bCs/>
          <w:sz w:val="20"/>
          <w:szCs w:val="20"/>
          <w:lang w:eastAsia="fr-FR"/>
        </w:rPr>
        <w:t xml:space="preserve"> mondial pour le développement</w:t>
      </w:r>
    </w:p>
    <w:p w:rsidR="00B944F3" w:rsidRPr="0012020A" w:rsidRDefault="00B944F3" w:rsidP="00D76DB7">
      <w:pPr>
        <w:autoSpaceDE w:val="0"/>
        <w:autoSpaceDN w:val="0"/>
        <w:adjustRightInd w:val="0"/>
        <w:spacing w:after="0" w:line="240" w:lineRule="auto"/>
        <w:rPr>
          <w:rFonts w:ascii="Times New Roman" w:hAnsi="Times New Roman"/>
          <w:bCs/>
          <w:sz w:val="20"/>
          <w:szCs w:val="20"/>
          <w:lang w:eastAsia="fr-FR"/>
        </w:rPr>
      </w:pPr>
    </w:p>
    <w:p w:rsidR="00B944F3" w:rsidRDefault="00B944F3" w:rsidP="000E3879">
      <w:pPr>
        <w:autoSpaceDE w:val="0"/>
        <w:autoSpaceDN w:val="0"/>
        <w:adjustRightInd w:val="0"/>
        <w:spacing w:after="0" w:line="240" w:lineRule="auto"/>
        <w:jc w:val="both"/>
        <w:rPr>
          <w:rFonts w:ascii="Times New Roman" w:hAnsi="Times New Roman"/>
          <w:bCs/>
          <w:sz w:val="20"/>
          <w:szCs w:val="20"/>
          <w:lang w:eastAsia="fr-FR"/>
        </w:rPr>
      </w:pPr>
      <w:r w:rsidRPr="00A61C4E">
        <w:rPr>
          <w:rFonts w:ascii="Times New Roman" w:hAnsi="Times New Roman"/>
          <w:bCs/>
          <w:sz w:val="20"/>
          <w:szCs w:val="20"/>
          <w:lang w:eastAsia="fr-FR"/>
        </w:rPr>
        <w:t xml:space="preserve">Les OMD 2 et 3 concernent directement l’éducation, tandis que la réalisation des autres OMD dépend en </w:t>
      </w:r>
      <w:r>
        <w:rPr>
          <w:rFonts w:ascii="Times New Roman" w:hAnsi="Times New Roman"/>
          <w:bCs/>
          <w:sz w:val="20"/>
          <w:szCs w:val="20"/>
          <w:lang w:eastAsia="fr-FR"/>
        </w:rPr>
        <w:t xml:space="preserve">grande </w:t>
      </w:r>
      <w:r w:rsidRPr="00A61C4E">
        <w:rPr>
          <w:rFonts w:ascii="Times New Roman" w:hAnsi="Times New Roman"/>
          <w:bCs/>
          <w:sz w:val="20"/>
          <w:szCs w:val="20"/>
          <w:lang w:eastAsia="fr-FR"/>
        </w:rPr>
        <w:t>partie de l’éducation</w:t>
      </w:r>
      <w:r>
        <w:rPr>
          <w:rFonts w:ascii="Times New Roman" w:hAnsi="Times New Roman"/>
          <w:bCs/>
          <w:sz w:val="20"/>
          <w:szCs w:val="20"/>
          <w:lang w:eastAsia="fr-FR"/>
        </w:rPr>
        <w:t xml:space="preserve"> au sens large, et des progrès des OMD 2 et 3</w:t>
      </w:r>
      <w:r w:rsidRPr="00A61C4E">
        <w:rPr>
          <w:rFonts w:ascii="Times New Roman" w:hAnsi="Times New Roman"/>
          <w:bCs/>
          <w:sz w:val="20"/>
          <w:szCs w:val="20"/>
          <w:lang w:eastAsia="fr-FR"/>
        </w:rPr>
        <w:t>.</w:t>
      </w:r>
    </w:p>
    <w:p w:rsidR="00B944F3" w:rsidRPr="00A61C4E" w:rsidRDefault="00B944F3" w:rsidP="000E3879">
      <w:pPr>
        <w:autoSpaceDE w:val="0"/>
        <w:autoSpaceDN w:val="0"/>
        <w:adjustRightInd w:val="0"/>
        <w:spacing w:after="0" w:line="240" w:lineRule="auto"/>
        <w:jc w:val="both"/>
        <w:rPr>
          <w:rFonts w:ascii="Times New Roman" w:hAnsi="Times New Roman"/>
          <w:bCs/>
          <w:sz w:val="20"/>
          <w:szCs w:val="20"/>
          <w:lang w:eastAsia="fr-FR"/>
        </w:rPr>
      </w:pPr>
    </w:p>
    <w:p w:rsidR="00B944F3" w:rsidRDefault="00B944F3" w:rsidP="0012020A">
      <w:pPr>
        <w:autoSpaceDE w:val="0"/>
        <w:autoSpaceDN w:val="0"/>
        <w:adjustRightInd w:val="0"/>
        <w:spacing w:after="0" w:line="240" w:lineRule="auto"/>
        <w:rPr>
          <w:rFonts w:ascii="Times New Roman" w:hAnsi="Times New Roman"/>
          <w:b/>
          <w:bCs/>
          <w:sz w:val="20"/>
          <w:szCs w:val="20"/>
          <w:u w:val="single"/>
          <w:lang w:eastAsia="fr-FR"/>
        </w:rPr>
      </w:pPr>
      <w:r>
        <w:rPr>
          <w:rFonts w:ascii="Times New Roman" w:hAnsi="Times New Roman"/>
          <w:b/>
          <w:bCs/>
          <w:sz w:val="20"/>
          <w:szCs w:val="20"/>
          <w:u w:val="single"/>
          <w:lang w:eastAsia="fr-FR"/>
        </w:rPr>
        <w:t>2.2</w:t>
      </w:r>
      <w:r w:rsidRPr="00EB6A5E">
        <w:rPr>
          <w:rFonts w:ascii="Times New Roman" w:hAnsi="Times New Roman"/>
          <w:b/>
          <w:bCs/>
          <w:sz w:val="20"/>
          <w:szCs w:val="20"/>
          <w:u w:val="single"/>
          <w:lang w:eastAsia="fr-FR"/>
        </w:rPr>
        <w:t>.</w:t>
      </w:r>
      <w:r>
        <w:rPr>
          <w:rFonts w:ascii="Times New Roman" w:hAnsi="Times New Roman"/>
          <w:b/>
          <w:bCs/>
          <w:sz w:val="20"/>
          <w:szCs w:val="20"/>
          <w:u w:val="single"/>
          <w:lang w:eastAsia="fr-FR"/>
        </w:rPr>
        <w:t>3. L’éducation dans les Objectifs 2 et 3</w:t>
      </w:r>
    </w:p>
    <w:p w:rsidR="00B944F3" w:rsidRDefault="00B944F3" w:rsidP="0012020A">
      <w:pPr>
        <w:autoSpaceDE w:val="0"/>
        <w:autoSpaceDN w:val="0"/>
        <w:adjustRightInd w:val="0"/>
        <w:spacing w:after="0" w:line="240" w:lineRule="auto"/>
        <w:rPr>
          <w:rFonts w:ascii="Times New Roman" w:hAnsi="Times New Roman"/>
          <w:bCs/>
          <w:sz w:val="20"/>
          <w:szCs w:val="20"/>
          <w:lang w:eastAsia="fr-FR"/>
        </w:rPr>
      </w:pPr>
    </w:p>
    <w:p w:rsidR="00B944F3" w:rsidRPr="00381CED" w:rsidRDefault="00B944F3" w:rsidP="00381CED">
      <w:pPr>
        <w:autoSpaceDE w:val="0"/>
        <w:autoSpaceDN w:val="0"/>
        <w:adjustRightInd w:val="0"/>
        <w:spacing w:after="120" w:line="240" w:lineRule="auto"/>
        <w:rPr>
          <w:rFonts w:ascii="Times New Roman" w:hAnsi="Times New Roman"/>
          <w:b/>
          <w:bCs/>
          <w:sz w:val="20"/>
          <w:szCs w:val="20"/>
          <w:lang w:eastAsia="fr-FR"/>
        </w:rPr>
      </w:pPr>
      <w:r w:rsidRPr="00381CED">
        <w:rPr>
          <w:rFonts w:ascii="Times New Roman" w:hAnsi="Times New Roman"/>
          <w:b/>
          <w:bCs/>
          <w:sz w:val="20"/>
          <w:szCs w:val="20"/>
          <w:lang w:eastAsia="fr-FR"/>
        </w:rPr>
        <w:t>Objectif  2 : Assurer l’éducation primaire pour tous</w:t>
      </w:r>
    </w:p>
    <w:p w:rsidR="00B944F3" w:rsidRDefault="00B944F3" w:rsidP="00381CED">
      <w:pPr>
        <w:autoSpaceDE w:val="0"/>
        <w:autoSpaceDN w:val="0"/>
        <w:adjustRightInd w:val="0"/>
        <w:spacing w:after="120" w:line="240" w:lineRule="auto"/>
        <w:rPr>
          <w:rFonts w:ascii="Times New Roman" w:hAnsi="Times New Roman"/>
          <w:bCs/>
          <w:sz w:val="20"/>
          <w:szCs w:val="20"/>
          <w:lang w:eastAsia="fr-FR"/>
        </w:rPr>
      </w:pPr>
      <w:r>
        <w:rPr>
          <w:rFonts w:ascii="Times New Roman" w:hAnsi="Times New Roman"/>
          <w:bCs/>
          <w:sz w:val="20"/>
          <w:szCs w:val="20"/>
          <w:lang w:eastAsia="fr-FR"/>
        </w:rPr>
        <w:t xml:space="preserve">Cible : </w:t>
      </w:r>
      <w:r w:rsidRPr="00475695">
        <w:rPr>
          <w:rFonts w:ascii="Times New Roman" w:hAnsi="Times New Roman"/>
          <w:bCs/>
          <w:sz w:val="20"/>
          <w:szCs w:val="20"/>
          <w:lang w:eastAsia="fr-FR"/>
        </w:rPr>
        <w:t>D’ici à 2015, donner à tous les</w:t>
      </w:r>
      <w:r>
        <w:rPr>
          <w:rFonts w:ascii="Times New Roman" w:hAnsi="Times New Roman"/>
          <w:bCs/>
          <w:sz w:val="20"/>
          <w:szCs w:val="20"/>
          <w:lang w:eastAsia="fr-FR"/>
        </w:rPr>
        <w:t xml:space="preserve"> </w:t>
      </w:r>
      <w:r w:rsidRPr="00475695">
        <w:rPr>
          <w:rFonts w:ascii="Times New Roman" w:hAnsi="Times New Roman"/>
          <w:bCs/>
          <w:sz w:val="20"/>
          <w:szCs w:val="20"/>
          <w:lang w:eastAsia="fr-FR"/>
        </w:rPr>
        <w:t>enfants, garçons et filles, partout</w:t>
      </w:r>
      <w:r>
        <w:rPr>
          <w:rFonts w:ascii="Times New Roman" w:hAnsi="Times New Roman"/>
          <w:bCs/>
          <w:sz w:val="20"/>
          <w:szCs w:val="20"/>
          <w:lang w:eastAsia="fr-FR"/>
        </w:rPr>
        <w:t xml:space="preserve"> </w:t>
      </w:r>
      <w:r w:rsidRPr="00475695">
        <w:rPr>
          <w:rFonts w:ascii="Times New Roman" w:hAnsi="Times New Roman"/>
          <w:bCs/>
          <w:sz w:val="20"/>
          <w:szCs w:val="20"/>
          <w:lang w:eastAsia="fr-FR"/>
        </w:rPr>
        <w:t>dans le monde, les moyens d’achever</w:t>
      </w:r>
      <w:r>
        <w:rPr>
          <w:rFonts w:ascii="Times New Roman" w:hAnsi="Times New Roman"/>
          <w:bCs/>
          <w:sz w:val="20"/>
          <w:szCs w:val="20"/>
          <w:lang w:eastAsia="fr-FR"/>
        </w:rPr>
        <w:t xml:space="preserve"> </w:t>
      </w:r>
      <w:r w:rsidRPr="00475695">
        <w:rPr>
          <w:rFonts w:ascii="Times New Roman" w:hAnsi="Times New Roman"/>
          <w:bCs/>
          <w:sz w:val="20"/>
          <w:szCs w:val="20"/>
          <w:lang w:eastAsia="fr-FR"/>
        </w:rPr>
        <w:t>un cycle complet d’études primaires</w:t>
      </w:r>
    </w:p>
    <w:p w:rsidR="00B944F3" w:rsidRDefault="00B944F3" w:rsidP="00381CED">
      <w:pPr>
        <w:autoSpaceDE w:val="0"/>
        <w:autoSpaceDN w:val="0"/>
        <w:adjustRightInd w:val="0"/>
        <w:spacing w:after="0" w:line="240" w:lineRule="auto"/>
        <w:rPr>
          <w:rFonts w:ascii="Times New Roman" w:hAnsi="Times New Roman"/>
          <w:sz w:val="20"/>
          <w:szCs w:val="20"/>
        </w:rPr>
      </w:pPr>
      <w:r>
        <w:rPr>
          <w:rFonts w:ascii="Times New Roman" w:hAnsi="Times New Roman"/>
          <w:bCs/>
          <w:sz w:val="20"/>
          <w:szCs w:val="20"/>
          <w:lang w:eastAsia="fr-FR"/>
        </w:rPr>
        <w:t>Indicateurs </w:t>
      </w:r>
      <w:r w:rsidRPr="00ED3B90">
        <w:rPr>
          <w:rFonts w:ascii="Times New Roman" w:hAnsi="Times New Roman"/>
          <w:bCs/>
          <w:sz w:val="20"/>
          <w:szCs w:val="20"/>
          <w:lang w:eastAsia="fr-FR"/>
        </w:rPr>
        <w:t>:</w:t>
      </w:r>
      <w:r w:rsidRPr="00ED3B90">
        <w:rPr>
          <w:rFonts w:ascii="Times New Roman" w:hAnsi="Times New Roman"/>
          <w:sz w:val="20"/>
          <w:szCs w:val="20"/>
        </w:rPr>
        <w:t xml:space="preserve"> </w:t>
      </w:r>
      <w:r>
        <w:rPr>
          <w:rFonts w:ascii="Times New Roman" w:hAnsi="Times New Roman"/>
          <w:sz w:val="20"/>
          <w:szCs w:val="20"/>
        </w:rPr>
        <w:tab/>
      </w:r>
    </w:p>
    <w:p w:rsidR="00B944F3" w:rsidRPr="00ED3B90" w:rsidRDefault="00B944F3" w:rsidP="0012020A">
      <w:pPr>
        <w:autoSpaceDE w:val="0"/>
        <w:autoSpaceDN w:val="0"/>
        <w:adjustRightInd w:val="0"/>
        <w:spacing w:after="0" w:line="240" w:lineRule="auto"/>
        <w:rPr>
          <w:rFonts w:ascii="Times New Roman" w:hAnsi="Times New Roman"/>
          <w:sz w:val="20"/>
          <w:szCs w:val="20"/>
        </w:rPr>
      </w:pPr>
      <w:r w:rsidRPr="00ED3B90">
        <w:rPr>
          <w:rFonts w:ascii="Times New Roman" w:hAnsi="Times New Roman"/>
          <w:sz w:val="20"/>
          <w:szCs w:val="20"/>
        </w:rPr>
        <w:t>-Taux net de scolarisation dans le primaire</w:t>
      </w:r>
    </w:p>
    <w:p w:rsidR="00B944F3" w:rsidRPr="00381CED" w:rsidRDefault="00B944F3" w:rsidP="00381CE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381CED">
        <w:rPr>
          <w:rFonts w:ascii="Times New Roman" w:hAnsi="Times New Roman"/>
          <w:sz w:val="20"/>
          <w:szCs w:val="20"/>
        </w:rPr>
        <w:t>Proportion d’écoliers commençant la première année d’études dans l’enseignement primaire et achevant la cinquième</w:t>
      </w:r>
    </w:p>
    <w:p w:rsidR="00B944F3" w:rsidRPr="00381CED" w:rsidRDefault="00B944F3" w:rsidP="00381CED">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 xml:space="preserve">- </w:t>
      </w:r>
      <w:r w:rsidRPr="00381CED">
        <w:rPr>
          <w:rFonts w:ascii="Times New Roman" w:hAnsi="Times New Roman"/>
          <w:bCs/>
          <w:sz w:val="20"/>
          <w:szCs w:val="20"/>
          <w:lang w:eastAsia="fr-FR"/>
        </w:rPr>
        <w:t>Taux d’alphabétisation des 15 à 24 ans</w:t>
      </w:r>
    </w:p>
    <w:p w:rsidR="00B944F3" w:rsidRDefault="00B944F3" w:rsidP="0012020A">
      <w:pPr>
        <w:autoSpaceDE w:val="0"/>
        <w:autoSpaceDN w:val="0"/>
        <w:adjustRightInd w:val="0"/>
        <w:spacing w:after="0" w:line="240" w:lineRule="auto"/>
        <w:rPr>
          <w:rFonts w:ascii="Times New Roman" w:hAnsi="Times New Roman"/>
          <w:bCs/>
          <w:sz w:val="20"/>
          <w:szCs w:val="20"/>
          <w:lang w:eastAsia="fr-FR"/>
        </w:rPr>
      </w:pPr>
    </w:p>
    <w:p w:rsidR="00B944F3" w:rsidRPr="00441101" w:rsidRDefault="00B944F3" w:rsidP="0007259B">
      <w:pPr>
        <w:autoSpaceDE w:val="0"/>
        <w:autoSpaceDN w:val="0"/>
        <w:adjustRightInd w:val="0"/>
        <w:spacing w:after="120" w:line="240" w:lineRule="auto"/>
        <w:rPr>
          <w:rFonts w:ascii="Times New Roman" w:hAnsi="Times New Roman"/>
          <w:b/>
          <w:bCs/>
          <w:sz w:val="20"/>
          <w:szCs w:val="20"/>
          <w:lang w:eastAsia="fr-FR"/>
        </w:rPr>
      </w:pPr>
      <w:r w:rsidRPr="00441101">
        <w:rPr>
          <w:rFonts w:ascii="Times New Roman" w:hAnsi="Times New Roman"/>
          <w:b/>
          <w:bCs/>
          <w:sz w:val="20"/>
          <w:szCs w:val="20"/>
          <w:lang w:eastAsia="fr-FR"/>
        </w:rPr>
        <w:t>Objectif 3 : Promouvoir l’égalité des sexes et l’autonomisation des femmes</w:t>
      </w:r>
    </w:p>
    <w:p w:rsidR="00B944F3" w:rsidRPr="00441101" w:rsidRDefault="00B944F3" w:rsidP="0007259B">
      <w:pPr>
        <w:autoSpaceDE w:val="0"/>
        <w:autoSpaceDN w:val="0"/>
        <w:adjustRightInd w:val="0"/>
        <w:spacing w:after="120" w:line="240" w:lineRule="auto"/>
        <w:jc w:val="both"/>
        <w:rPr>
          <w:rFonts w:ascii="Times New Roman" w:hAnsi="Times New Roman"/>
          <w:sz w:val="24"/>
          <w:szCs w:val="24"/>
        </w:rPr>
      </w:pPr>
      <w:r>
        <w:rPr>
          <w:rFonts w:ascii="Times New Roman" w:hAnsi="Times New Roman"/>
          <w:bCs/>
          <w:sz w:val="20"/>
          <w:szCs w:val="20"/>
          <w:lang w:eastAsia="fr-FR"/>
        </w:rPr>
        <w:t xml:space="preserve">Cible : </w:t>
      </w:r>
      <w:r w:rsidRPr="00441101">
        <w:rPr>
          <w:rFonts w:ascii="Times New Roman" w:hAnsi="Times New Roman"/>
          <w:sz w:val="20"/>
          <w:szCs w:val="20"/>
        </w:rPr>
        <w:t>Éliminer les disparités entre les sexes dans les enseignements primaire et secondaire d’ici à 2005 si possible et à tous les niveaux de l’enseignement en 2015 au plus tard</w:t>
      </w:r>
    </w:p>
    <w:p w:rsidR="00B944F3" w:rsidRDefault="00B944F3" w:rsidP="00441101">
      <w:pPr>
        <w:autoSpaceDE w:val="0"/>
        <w:autoSpaceDN w:val="0"/>
        <w:adjustRightInd w:val="0"/>
        <w:spacing w:after="0" w:line="240" w:lineRule="auto"/>
        <w:rPr>
          <w:rFonts w:ascii="Times New Roman" w:hAnsi="Times New Roman"/>
          <w:sz w:val="24"/>
          <w:szCs w:val="24"/>
        </w:rPr>
      </w:pPr>
      <w:r>
        <w:rPr>
          <w:rFonts w:ascii="Times New Roman" w:hAnsi="Times New Roman"/>
          <w:bCs/>
          <w:sz w:val="20"/>
          <w:szCs w:val="20"/>
          <w:lang w:eastAsia="fr-FR"/>
        </w:rPr>
        <w:t>Indicateurs  directement liés à l’éducation :</w:t>
      </w:r>
      <w:r w:rsidRPr="00441101">
        <w:rPr>
          <w:rFonts w:ascii="Times New Roman" w:hAnsi="Times New Roman"/>
          <w:sz w:val="24"/>
          <w:szCs w:val="24"/>
        </w:rPr>
        <w:t xml:space="preserve"> </w:t>
      </w:r>
    </w:p>
    <w:p w:rsidR="00B944F3" w:rsidRPr="00381CED" w:rsidRDefault="00B944F3" w:rsidP="00441101">
      <w:pPr>
        <w:autoSpaceDE w:val="0"/>
        <w:autoSpaceDN w:val="0"/>
        <w:adjustRightInd w:val="0"/>
        <w:spacing w:after="0" w:line="240" w:lineRule="auto"/>
        <w:rPr>
          <w:rFonts w:ascii="Times New Roman" w:hAnsi="Times New Roman"/>
          <w:sz w:val="20"/>
          <w:szCs w:val="20"/>
        </w:rPr>
      </w:pPr>
      <w:r w:rsidRPr="00381CED">
        <w:rPr>
          <w:rFonts w:ascii="Times New Roman" w:hAnsi="Times New Roman"/>
          <w:sz w:val="20"/>
          <w:szCs w:val="20"/>
        </w:rPr>
        <w:t>- Rapport filles/garçons dans l’enseignement primaire, secondaire et supérieur, respectivement</w:t>
      </w:r>
    </w:p>
    <w:p w:rsidR="00B944F3" w:rsidRPr="00381CED" w:rsidRDefault="00B944F3" w:rsidP="00381CE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381CED">
        <w:rPr>
          <w:rFonts w:ascii="Times New Roman" w:hAnsi="Times New Roman"/>
          <w:sz w:val="20"/>
          <w:szCs w:val="20"/>
        </w:rPr>
        <w:t>Taux d’alphabétisation des femmes de 15 à 24 ans par rapport aux hommes</w:t>
      </w:r>
    </w:p>
    <w:p w:rsidR="00B944F3" w:rsidRPr="0012020A" w:rsidRDefault="00B944F3" w:rsidP="00441101">
      <w:pPr>
        <w:autoSpaceDE w:val="0"/>
        <w:autoSpaceDN w:val="0"/>
        <w:adjustRightInd w:val="0"/>
        <w:spacing w:after="0" w:line="240" w:lineRule="auto"/>
        <w:rPr>
          <w:rFonts w:ascii="Times New Roman" w:hAnsi="Times New Roman"/>
          <w:bCs/>
          <w:sz w:val="20"/>
          <w:szCs w:val="20"/>
          <w:lang w:eastAsia="fr-FR"/>
        </w:rPr>
      </w:pPr>
    </w:p>
    <w:p w:rsidR="00B944F3" w:rsidRPr="00EB6A5E" w:rsidRDefault="00B944F3" w:rsidP="00CF7F7F">
      <w:pPr>
        <w:spacing w:before="100" w:beforeAutospacing="1" w:after="100" w:afterAutospacing="1" w:line="240" w:lineRule="auto"/>
        <w:outlineLvl w:val="2"/>
        <w:rPr>
          <w:rFonts w:ascii="Times New Roman" w:hAnsi="Times New Roman"/>
          <w:b/>
          <w:bCs/>
          <w:sz w:val="20"/>
          <w:szCs w:val="20"/>
          <w:lang w:eastAsia="fr-FR"/>
        </w:rPr>
      </w:pPr>
    </w:p>
    <w:p w:rsidR="00B944F3" w:rsidRPr="00EB6A5E" w:rsidRDefault="00B944F3" w:rsidP="00C130C0">
      <w:pPr>
        <w:rPr>
          <w:rFonts w:ascii="Times New Roman" w:hAnsi="Times New Roman"/>
          <w:sz w:val="24"/>
          <w:szCs w:val="24"/>
        </w:rPr>
      </w:pPr>
    </w:p>
    <w:p w:rsidR="00B944F3" w:rsidRPr="00EB6A5E" w:rsidRDefault="00B944F3" w:rsidP="00187BFF">
      <w:pPr>
        <w:jc w:val="center"/>
        <w:rPr>
          <w:rFonts w:ascii="Times New Roman" w:hAnsi="Times New Roman"/>
          <w:b/>
          <w:sz w:val="24"/>
          <w:szCs w:val="24"/>
        </w:rPr>
      </w:pPr>
    </w:p>
    <w:p w:rsidR="00B944F3" w:rsidRPr="00EB6A5E" w:rsidRDefault="00B944F3" w:rsidP="00E213AD">
      <w:pPr>
        <w:jc w:val="center"/>
        <w:rPr>
          <w:rFonts w:ascii="Times New Roman" w:hAnsi="Times New Roman"/>
          <w:b/>
          <w:sz w:val="24"/>
          <w:szCs w:val="24"/>
        </w:rPr>
      </w:pPr>
    </w:p>
    <w:p w:rsidR="00B944F3" w:rsidRPr="00EB6A5E" w:rsidRDefault="00B944F3" w:rsidP="005C479B"/>
    <w:sectPr w:rsidR="00B944F3" w:rsidRPr="00EB6A5E" w:rsidSect="005E36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0A" w:rsidRDefault="006D340A" w:rsidP="00EC6862">
      <w:pPr>
        <w:spacing w:after="0" w:line="240" w:lineRule="auto"/>
      </w:pPr>
      <w:r>
        <w:separator/>
      </w:r>
    </w:p>
  </w:endnote>
  <w:endnote w:type="continuationSeparator" w:id="0">
    <w:p w:rsidR="006D340A" w:rsidRDefault="006D340A" w:rsidP="00EC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F3" w:rsidRDefault="006D340A">
    <w:pPr>
      <w:pStyle w:val="Pieddepage"/>
      <w:jc w:val="center"/>
    </w:pPr>
    <w:r>
      <w:fldChar w:fldCharType="begin"/>
    </w:r>
    <w:r>
      <w:instrText xml:space="preserve"> PAGE   \* MERGEFORMAT </w:instrText>
    </w:r>
    <w:r>
      <w:fldChar w:fldCharType="separate"/>
    </w:r>
    <w:r w:rsidR="00367A55">
      <w:rPr>
        <w:noProof/>
      </w:rPr>
      <w:t>1</w:t>
    </w:r>
    <w:r>
      <w:rPr>
        <w:noProof/>
      </w:rPr>
      <w:fldChar w:fldCharType="end"/>
    </w:r>
  </w:p>
  <w:p w:rsidR="00B944F3" w:rsidRDefault="00B944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0A" w:rsidRDefault="006D340A" w:rsidP="00EC6862">
      <w:pPr>
        <w:spacing w:after="0" w:line="240" w:lineRule="auto"/>
      </w:pPr>
      <w:r>
        <w:separator/>
      </w:r>
    </w:p>
  </w:footnote>
  <w:footnote w:type="continuationSeparator" w:id="0">
    <w:p w:rsidR="006D340A" w:rsidRDefault="006D340A" w:rsidP="00EC6862">
      <w:pPr>
        <w:spacing w:after="0" w:line="240" w:lineRule="auto"/>
      </w:pPr>
      <w:r>
        <w:continuationSeparator/>
      </w:r>
    </w:p>
  </w:footnote>
  <w:footnote w:id="1">
    <w:p w:rsidR="00B944F3" w:rsidRDefault="00B944F3" w:rsidP="00A47898">
      <w:pPr>
        <w:pStyle w:val="Notedebasdepage"/>
        <w:jc w:val="both"/>
      </w:pPr>
      <w:r w:rsidRPr="00ED2603">
        <w:rPr>
          <w:rStyle w:val="Appelnotedebasdep"/>
          <w:rFonts w:ascii="Times New Roman" w:hAnsi="Times New Roman"/>
          <w:sz w:val="18"/>
          <w:szCs w:val="18"/>
        </w:rPr>
        <w:footnoteRef/>
      </w:r>
      <w:r w:rsidRPr="00ED2603">
        <w:rPr>
          <w:rFonts w:ascii="Times New Roman" w:hAnsi="Times New Roman"/>
          <w:sz w:val="18"/>
          <w:szCs w:val="18"/>
        </w:rPr>
        <w:t xml:space="preserve"> </w:t>
      </w:r>
      <w:r w:rsidRPr="00ED2603">
        <w:rPr>
          <w:rFonts w:ascii="Times New Roman" w:hAnsi="Times New Roman"/>
          <w:sz w:val="18"/>
          <w:szCs w:val="18"/>
          <w:lang w:val="fr-CH"/>
        </w:rPr>
        <w:t>L’ordre du jour de cette première réunion figure dans l’annexe n°1 de ce document.</w:t>
      </w:r>
    </w:p>
  </w:footnote>
  <w:footnote w:id="2">
    <w:p w:rsidR="00B944F3" w:rsidRDefault="00B944F3" w:rsidP="00A47898">
      <w:pPr>
        <w:pStyle w:val="Notedebasdepage"/>
        <w:jc w:val="both"/>
      </w:pPr>
      <w:r w:rsidRPr="00ED2603">
        <w:rPr>
          <w:rStyle w:val="Appelnotedebasdep"/>
          <w:rFonts w:ascii="Times New Roman" w:hAnsi="Times New Roman"/>
          <w:sz w:val="18"/>
          <w:szCs w:val="18"/>
        </w:rPr>
        <w:footnoteRef/>
      </w:r>
      <w:r w:rsidRPr="00ED2603">
        <w:rPr>
          <w:rFonts w:ascii="Times New Roman" w:hAnsi="Times New Roman"/>
          <w:sz w:val="18"/>
          <w:szCs w:val="18"/>
        </w:rPr>
        <w:t xml:space="preserve"> Le terme « éducation » est compris d</w:t>
      </w:r>
      <w:r>
        <w:rPr>
          <w:rFonts w:ascii="Times New Roman" w:hAnsi="Times New Roman"/>
          <w:sz w:val="18"/>
          <w:szCs w:val="18"/>
        </w:rPr>
        <w:t>ans son sens large et inclusif : éducation, formation, formel, non-formel, informel…</w:t>
      </w:r>
    </w:p>
  </w:footnote>
  <w:footnote w:id="3">
    <w:p w:rsidR="00B944F3" w:rsidRDefault="00B944F3" w:rsidP="00A47898">
      <w:pPr>
        <w:pStyle w:val="Notedebasdepage"/>
        <w:jc w:val="both"/>
      </w:pPr>
      <w:r w:rsidRPr="00EB41EC">
        <w:rPr>
          <w:rStyle w:val="Appelnotedebasdep"/>
          <w:rFonts w:ascii="Times New Roman" w:hAnsi="Times New Roman"/>
          <w:sz w:val="18"/>
          <w:szCs w:val="18"/>
        </w:rPr>
        <w:footnoteRef/>
      </w:r>
      <w:r w:rsidRPr="00EB41EC">
        <w:rPr>
          <w:rFonts w:ascii="Times New Roman" w:hAnsi="Times New Roman"/>
          <w:sz w:val="18"/>
          <w:szCs w:val="18"/>
        </w:rPr>
        <w:t xml:space="preserve"> </w:t>
      </w:r>
      <w:r w:rsidRPr="00EB41EC">
        <w:rPr>
          <w:rFonts w:ascii="Times New Roman" w:hAnsi="Times New Roman"/>
          <w:sz w:val="18"/>
          <w:szCs w:val="18"/>
          <w:lang w:val="fr-CH"/>
        </w:rPr>
        <w:t xml:space="preserve">Le réseau NORRAG vise à promouvoir les échanges et la réflexion sur les politiques internationales d’éducation et de formation, ainsi que sur la coopération internationale. Depuis janvier 2012, le réseau coordonne la préparation de réunions, documents et études de cas sur le thème de l’éducation après 2015. Pour plus d’informations : </w:t>
      </w:r>
      <w:hyperlink r:id="rId1" w:history="1">
        <w:r w:rsidRPr="00251498">
          <w:rPr>
            <w:rStyle w:val="Lienhypertexte"/>
            <w:rFonts w:ascii="Times New Roman" w:hAnsi="Times New Roman"/>
            <w:sz w:val="18"/>
            <w:szCs w:val="18"/>
            <w:lang w:val="fr-CH"/>
          </w:rPr>
          <w:t>www.norrag.org</w:t>
        </w:r>
      </w:hyperlink>
    </w:p>
  </w:footnote>
  <w:footnote w:id="4">
    <w:p w:rsidR="00B944F3" w:rsidRDefault="00B944F3" w:rsidP="00A47898">
      <w:pPr>
        <w:pStyle w:val="Notedebasdepage"/>
        <w:jc w:val="both"/>
      </w:pPr>
      <w:r w:rsidRPr="006C3795">
        <w:rPr>
          <w:rStyle w:val="Appelnotedebasdep"/>
          <w:rFonts w:ascii="Times New Roman" w:hAnsi="Times New Roman"/>
          <w:sz w:val="18"/>
          <w:szCs w:val="18"/>
        </w:rPr>
        <w:footnoteRef/>
      </w:r>
      <w:r w:rsidRPr="006C3795">
        <w:rPr>
          <w:rFonts w:ascii="Times New Roman" w:hAnsi="Times New Roman"/>
          <w:sz w:val="18"/>
          <w:szCs w:val="18"/>
        </w:rPr>
        <w:t xml:space="preserve"> Source : </w:t>
      </w:r>
      <w:hyperlink r:id="rId2" w:history="1">
        <w:r w:rsidRPr="00895DDF">
          <w:rPr>
            <w:rStyle w:val="Lienhypertexte"/>
            <w:rFonts w:ascii="Times New Roman" w:hAnsi="Times New Roman"/>
            <w:sz w:val="18"/>
            <w:szCs w:val="18"/>
          </w:rPr>
          <w:t>http://www.chathamhouse.org/about-us/chathamhouserule-translations</w:t>
        </w:r>
      </w:hyperlink>
    </w:p>
    <w:p w:rsidR="00B944F3" w:rsidRDefault="00B944F3" w:rsidP="00A47898">
      <w:pPr>
        <w:pStyle w:val="Notedebasdepage"/>
        <w:jc w:val="both"/>
      </w:pPr>
      <w:r w:rsidRPr="00A47898">
        <w:rPr>
          <w:rFonts w:ascii="Times New Roman" w:hAnsi="Times New Roman"/>
          <w:sz w:val="18"/>
          <w:szCs w:val="18"/>
        </w:rPr>
        <w:t>Par respect de ces règles, la liste des participants ne figure pas en annexe des comptes rendus et est envoyée aux participants en tant que pièce jointe.</w:t>
      </w:r>
    </w:p>
  </w:footnote>
  <w:footnote w:id="5">
    <w:p w:rsidR="00B944F3" w:rsidRDefault="00B944F3" w:rsidP="00105A3E">
      <w:pPr>
        <w:pStyle w:val="Notedebasdepage"/>
        <w:jc w:val="both"/>
      </w:pPr>
      <w:r w:rsidRPr="00ED2603">
        <w:rPr>
          <w:rStyle w:val="Appelnotedebasdep"/>
          <w:rFonts w:ascii="Times New Roman" w:hAnsi="Times New Roman"/>
          <w:sz w:val="18"/>
          <w:szCs w:val="18"/>
        </w:rPr>
        <w:footnoteRef/>
      </w:r>
      <w:r w:rsidRPr="00ED2603">
        <w:rPr>
          <w:rFonts w:ascii="Times New Roman" w:hAnsi="Times New Roman"/>
          <w:sz w:val="18"/>
          <w:szCs w:val="18"/>
        </w:rPr>
        <w:t xml:space="preserve"> </w:t>
      </w:r>
      <w:r>
        <w:rPr>
          <w:rFonts w:ascii="Times New Roman" w:hAnsi="Times New Roman"/>
          <w:sz w:val="18"/>
          <w:szCs w:val="18"/>
          <w:lang w:val="fr-CH"/>
        </w:rPr>
        <w:t xml:space="preserve">Cette </w:t>
      </w:r>
      <w:r w:rsidRPr="00ED2603">
        <w:rPr>
          <w:rFonts w:ascii="Times New Roman" w:hAnsi="Times New Roman"/>
          <w:sz w:val="18"/>
          <w:szCs w:val="18"/>
          <w:lang w:val="fr-CH"/>
        </w:rPr>
        <w:t xml:space="preserve">importance a été estimée </w:t>
      </w:r>
      <w:r>
        <w:rPr>
          <w:rFonts w:ascii="Times New Roman" w:hAnsi="Times New Roman"/>
          <w:sz w:val="18"/>
          <w:szCs w:val="18"/>
          <w:lang w:val="fr-CH"/>
        </w:rPr>
        <w:t xml:space="preserve">en fonction de l’occurrence de </w:t>
      </w:r>
      <w:r w:rsidRPr="00ED2603">
        <w:rPr>
          <w:rFonts w:ascii="Times New Roman" w:hAnsi="Times New Roman"/>
          <w:sz w:val="18"/>
          <w:szCs w:val="18"/>
          <w:lang w:val="fr-CH"/>
        </w:rPr>
        <w:t xml:space="preserve">mots-clés </w:t>
      </w:r>
      <w:r>
        <w:rPr>
          <w:rFonts w:ascii="Times New Roman" w:hAnsi="Times New Roman"/>
          <w:sz w:val="18"/>
          <w:szCs w:val="18"/>
          <w:lang w:val="fr-CH"/>
        </w:rPr>
        <w:t>appartenant au même thème.</w:t>
      </w:r>
    </w:p>
  </w:footnote>
  <w:footnote w:id="6">
    <w:p w:rsidR="00B944F3" w:rsidRDefault="00B944F3" w:rsidP="00433688">
      <w:pPr>
        <w:pStyle w:val="Notedebasdepage"/>
      </w:pPr>
      <w:r w:rsidRPr="00D54AE5">
        <w:rPr>
          <w:rStyle w:val="Appelnotedebasdep"/>
          <w:rFonts w:ascii="Times New Roman" w:hAnsi="Times New Roman"/>
          <w:sz w:val="18"/>
          <w:szCs w:val="18"/>
        </w:rPr>
        <w:footnoteRef/>
      </w:r>
      <w:r w:rsidRPr="00D54AE5">
        <w:rPr>
          <w:rFonts w:ascii="Times New Roman" w:hAnsi="Times New Roman"/>
          <w:sz w:val="18"/>
          <w:szCs w:val="18"/>
        </w:rPr>
        <w:t xml:space="preserve"> </w:t>
      </w:r>
      <w:r w:rsidRPr="00D54AE5">
        <w:rPr>
          <w:rFonts w:ascii="Times New Roman" w:hAnsi="Times New Roman"/>
          <w:sz w:val="18"/>
          <w:szCs w:val="18"/>
          <w:lang w:val="fr-CH"/>
        </w:rPr>
        <w:t>Les principaux éléments de l’EPT et des OMD sont rappelés dans l’annexe n°2.</w:t>
      </w:r>
    </w:p>
  </w:footnote>
  <w:footnote w:id="7">
    <w:p w:rsidR="00B944F3" w:rsidRDefault="00B944F3" w:rsidP="00F71972">
      <w:pPr>
        <w:pStyle w:val="Notedebasdepage"/>
      </w:pPr>
      <w:r w:rsidRPr="00D54AE5">
        <w:rPr>
          <w:rStyle w:val="Appelnotedebasdep"/>
          <w:rFonts w:ascii="Times New Roman" w:hAnsi="Times New Roman"/>
          <w:sz w:val="18"/>
          <w:szCs w:val="18"/>
        </w:rPr>
        <w:footnoteRef/>
      </w:r>
      <w:r w:rsidRPr="00D54AE5">
        <w:rPr>
          <w:rFonts w:ascii="Times New Roman" w:hAnsi="Times New Roman"/>
          <w:sz w:val="18"/>
          <w:szCs w:val="18"/>
        </w:rPr>
        <w:t xml:space="preserve"> </w:t>
      </w:r>
      <w:r w:rsidRPr="00D54AE5">
        <w:rPr>
          <w:rFonts w:ascii="Times New Roman" w:hAnsi="Times New Roman"/>
          <w:sz w:val="18"/>
          <w:szCs w:val="18"/>
          <w:lang w:val="fr-CH"/>
        </w:rPr>
        <w:t>L’importance de la flexibilité et de la contextualisation est par exemple défendue par le PNUD.</w:t>
      </w:r>
    </w:p>
  </w:footnote>
  <w:footnote w:id="8">
    <w:p w:rsidR="00B944F3" w:rsidRDefault="00B944F3" w:rsidP="00C942AD">
      <w:pPr>
        <w:pStyle w:val="Notedebasdepage"/>
      </w:pPr>
      <w:r w:rsidRPr="00326E3B">
        <w:rPr>
          <w:rStyle w:val="Appelnotedebasdep"/>
          <w:rFonts w:ascii="Times New Roman" w:hAnsi="Times New Roman"/>
          <w:sz w:val="18"/>
          <w:szCs w:val="18"/>
        </w:rPr>
        <w:footnoteRef/>
      </w:r>
      <w:r w:rsidRPr="00326E3B">
        <w:rPr>
          <w:rFonts w:ascii="Times New Roman" w:hAnsi="Times New Roman"/>
          <w:sz w:val="18"/>
          <w:szCs w:val="18"/>
        </w:rPr>
        <w:t xml:space="preserve"> </w:t>
      </w:r>
      <w:r w:rsidRPr="00326E3B">
        <w:rPr>
          <w:rFonts w:ascii="Times New Roman" w:hAnsi="Times New Roman"/>
          <w:sz w:val="18"/>
          <w:szCs w:val="18"/>
          <w:lang w:val="fr-CH"/>
        </w:rPr>
        <w:t>Terme choisi pour traduire « skills development »</w:t>
      </w:r>
    </w:p>
  </w:footnote>
  <w:footnote w:id="9">
    <w:p w:rsidR="00B944F3" w:rsidRDefault="00B944F3" w:rsidP="00663B19">
      <w:pPr>
        <w:pStyle w:val="Notedebasdepage"/>
      </w:pPr>
      <w:r w:rsidRPr="00A14AA9">
        <w:rPr>
          <w:rStyle w:val="Appelnotedebasdep"/>
          <w:rFonts w:ascii="Times New Roman" w:hAnsi="Times New Roman"/>
          <w:sz w:val="18"/>
          <w:szCs w:val="18"/>
        </w:rPr>
        <w:footnoteRef/>
      </w:r>
      <w:r w:rsidRPr="00A14AA9">
        <w:rPr>
          <w:rFonts w:ascii="Times New Roman" w:hAnsi="Times New Roman"/>
          <w:sz w:val="18"/>
          <w:szCs w:val="18"/>
        </w:rPr>
        <w:t xml:space="preserve"> </w:t>
      </w:r>
      <w:r>
        <w:rPr>
          <w:rFonts w:ascii="Times New Roman" w:hAnsi="Times New Roman"/>
          <w:sz w:val="18"/>
          <w:szCs w:val="18"/>
          <w:lang w:val="fr-CH"/>
        </w:rPr>
        <w:t>Les</w:t>
      </w:r>
      <w:r w:rsidRPr="00A14AA9">
        <w:rPr>
          <w:rFonts w:ascii="Times New Roman" w:hAnsi="Times New Roman"/>
          <w:sz w:val="18"/>
          <w:szCs w:val="18"/>
          <w:lang w:val="fr-CH"/>
        </w:rPr>
        <w:t xml:space="preserve"> questions de pertinence</w:t>
      </w:r>
      <w:r>
        <w:rPr>
          <w:rFonts w:ascii="Times New Roman" w:hAnsi="Times New Roman"/>
          <w:sz w:val="18"/>
          <w:szCs w:val="18"/>
          <w:lang w:val="fr-CH"/>
        </w:rPr>
        <w:t xml:space="preserve"> du modèle scolaire à promouvoir  ne sont pas soulevées au niveau international, mais l’ont été lors de la réunion du groupe de travail, notamment par les représentants de la recherche.</w:t>
      </w:r>
    </w:p>
  </w:footnote>
  <w:footnote w:id="10">
    <w:p w:rsidR="00B944F3" w:rsidRDefault="00B944F3" w:rsidP="00663B19">
      <w:pPr>
        <w:pStyle w:val="Notedebasdepage"/>
      </w:pPr>
      <w:r w:rsidRPr="00326E3B">
        <w:rPr>
          <w:rStyle w:val="Appelnotedebasdep"/>
          <w:rFonts w:ascii="Times New Roman" w:hAnsi="Times New Roman"/>
          <w:sz w:val="18"/>
          <w:szCs w:val="18"/>
        </w:rPr>
        <w:footnoteRef/>
      </w:r>
      <w:r w:rsidRPr="00326E3B">
        <w:rPr>
          <w:rFonts w:ascii="Times New Roman" w:hAnsi="Times New Roman"/>
          <w:sz w:val="18"/>
          <w:szCs w:val="18"/>
        </w:rPr>
        <w:t xml:space="preserve"> </w:t>
      </w:r>
      <w:r w:rsidRPr="00326E3B">
        <w:rPr>
          <w:rFonts w:ascii="Times New Roman" w:hAnsi="Times New Roman"/>
          <w:sz w:val="18"/>
          <w:szCs w:val="18"/>
          <w:lang w:val="fr-CH"/>
        </w:rPr>
        <w:t>Terme choisi pour traduire « skills development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95E"/>
    <w:multiLevelType w:val="hybridMultilevel"/>
    <w:tmpl w:val="A0346AE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88C180B"/>
    <w:multiLevelType w:val="hybridMultilevel"/>
    <w:tmpl w:val="5E627130"/>
    <w:lvl w:ilvl="0" w:tplc="55E6F49A">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2">
    <w:nsid w:val="13B77909"/>
    <w:multiLevelType w:val="hybridMultilevel"/>
    <w:tmpl w:val="3CB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F114E7"/>
    <w:multiLevelType w:val="hybridMultilevel"/>
    <w:tmpl w:val="560C736E"/>
    <w:lvl w:ilvl="0" w:tplc="62886112">
      <w:start w:val="2"/>
      <w:numFmt w:val="bullet"/>
      <w:lvlText w:val="-"/>
      <w:lvlJc w:val="left"/>
      <w:pPr>
        <w:ind w:left="1776" w:hanging="360"/>
      </w:pPr>
      <w:rPr>
        <w:rFonts w:ascii="Times New Roman" w:eastAsia="Times New Roman" w:hAnsi="Times New Roman"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24F61D47"/>
    <w:multiLevelType w:val="hybridMultilevel"/>
    <w:tmpl w:val="DE6C8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0A7C73"/>
    <w:multiLevelType w:val="hybridMultilevel"/>
    <w:tmpl w:val="1ACA2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7921F0"/>
    <w:multiLevelType w:val="hybridMultilevel"/>
    <w:tmpl w:val="BE94A7B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41E6456D"/>
    <w:multiLevelType w:val="hybridMultilevel"/>
    <w:tmpl w:val="1902BD5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436A73AD"/>
    <w:multiLevelType w:val="multilevel"/>
    <w:tmpl w:val="461633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9">
    <w:nsid w:val="47E2688A"/>
    <w:multiLevelType w:val="hybridMultilevel"/>
    <w:tmpl w:val="BE98841E"/>
    <w:lvl w:ilvl="0" w:tplc="061EF5F0">
      <w:start w:val="1"/>
      <w:numFmt w:val="decimal"/>
      <w:lvlText w:val="%1."/>
      <w:lvlJc w:val="left"/>
      <w:pPr>
        <w:ind w:left="720" w:hanging="360"/>
      </w:pPr>
      <w:rPr>
        <w:rFonts w:eastAsia="Times New Roman"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490C0D55"/>
    <w:multiLevelType w:val="hybridMultilevel"/>
    <w:tmpl w:val="55C01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753C4F"/>
    <w:multiLevelType w:val="multilevel"/>
    <w:tmpl w:val="461633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nsid w:val="4C714182"/>
    <w:multiLevelType w:val="hybridMultilevel"/>
    <w:tmpl w:val="0B284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487002"/>
    <w:multiLevelType w:val="hybridMultilevel"/>
    <w:tmpl w:val="7AE8B7D8"/>
    <w:lvl w:ilvl="0" w:tplc="5C1C163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9738B1"/>
    <w:multiLevelType w:val="multilevel"/>
    <w:tmpl w:val="E208D2A6"/>
    <w:styleLink w:val="Chapitre"/>
    <w:lvl w:ilvl="0">
      <w:start w:val="1"/>
      <w:numFmt w:val="decimal"/>
      <w:lvlText w:val="%1)"/>
      <w:lvlJc w:val="center"/>
      <w:pPr>
        <w:ind w:left="1134" w:firstLine="2835"/>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5">
    <w:nsid w:val="55474470"/>
    <w:multiLevelType w:val="hybridMultilevel"/>
    <w:tmpl w:val="5BEE0B78"/>
    <w:lvl w:ilvl="0" w:tplc="62886112">
      <w:start w:val="2"/>
      <w:numFmt w:val="bullet"/>
      <w:lvlText w:val="-"/>
      <w:lvlJc w:val="left"/>
      <w:pPr>
        <w:ind w:left="1776"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3253AB"/>
    <w:multiLevelType w:val="hybridMultilevel"/>
    <w:tmpl w:val="C108D92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5BE472FC"/>
    <w:multiLevelType w:val="hybridMultilevel"/>
    <w:tmpl w:val="72DA89CA"/>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8">
    <w:nsid w:val="668E2095"/>
    <w:multiLevelType w:val="multilevel"/>
    <w:tmpl w:val="595441D2"/>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nsid w:val="69442C9C"/>
    <w:multiLevelType w:val="hybridMultilevel"/>
    <w:tmpl w:val="46D8489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708E400B"/>
    <w:multiLevelType w:val="multilevel"/>
    <w:tmpl w:val="461633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1">
    <w:nsid w:val="72BA1C3D"/>
    <w:multiLevelType w:val="multilevel"/>
    <w:tmpl w:val="1CC05C5C"/>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750D36B8"/>
    <w:multiLevelType w:val="hybridMultilevel"/>
    <w:tmpl w:val="443ABC04"/>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781D5575"/>
    <w:multiLevelType w:val="hybridMultilevel"/>
    <w:tmpl w:val="88CEBB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7BBF19DD"/>
    <w:multiLevelType w:val="multilevel"/>
    <w:tmpl w:val="2C8A01E4"/>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14"/>
  </w:num>
  <w:num w:numId="2">
    <w:abstractNumId w:val="13"/>
  </w:num>
  <w:num w:numId="3">
    <w:abstractNumId w:val="9"/>
  </w:num>
  <w:num w:numId="4">
    <w:abstractNumId w:val="12"/>
  </w:num>
  <w:num w:numId="5">
    <w:abstractNumId w:val="10"/>
  </w:num>
  <w:num w:numId="6">
    <w:abstractNumId w:val="5"/>
  </w:num>
  <w:num w:numId="7">
    <w:abstractNumId w:val="2"/>
  </w:num>
  <w:num w:numId="8">
    <w:abstractNumId w:val="4"/>
  </w:num>
  <w:num w:numId="9">
    <w:abstractNumId w:val="23"/>
  </w:num>
  <w:num w:numId="10">
    <w:abstractNumId w:val="19"/>
  </w:num>
  <w:num w:numId="11">
    <w:abstractNumId w:val="7"/>
  </w:num>
  <w:num w:numId="12">
    <w:abstractNumId w:val="6"/>
  </w:num>
  <w:num w:numId="13">
    <w:abstractNumId w:val="24"/>
  </w:num>
  <w:num w:numId="14">
    <w:abstractNumId w:val="16"/>
  </w:num>
  <w:num w:numId="15">
    <w:abstractNumId w:val="18"/>
  </w:num>
  <w:num w:numId="16">
    <w:abstractNumId w:val="17"/>
  </w:num>
  <w:num w:numId="17">
    <w:abstractNumId w:val="3"/>
  </w:num>
  <w:num w:numId="18">
    <w:abstractNumId w:val="15"/>
  </w:num>
  <w:num w:numId="19">
    <w:abstractNumId w:val="1"/>
  </w:num>
  <w:num w:numId="20">
    <w:abstractNumId w:val="0"/>
  </w:num>
  <w:num w:numId="21">
    <w:abstractNumId w:val="11"/>
  </w:num>
  <w:num w:numId="22">
    <w:abstractNumId w:val="8"/>
  </w:num>
  <w:num w:numId="23">
    <w:abstractNumId w:val="20"/>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A4"/>
    <w:rsid w:val="00011C79"/>
    <w:rsid w:val="00013C99"/>
    <w:rsid w:val="00026E55"/>
    <w:rsid w:val="000275A2"/>
    <w:rsid w:val="000341AE"/>
    <w:rsid w:val="000344A5"/>
    <w:rsid w:val="00041FDD"/>
    <w:rsid w:val="00044CAF"/>
    <w:rsid w:val="0004574C"/>
    <w:rsid w:val="000529C6"/>
    <w:rsid w:val="00066BFE"/>
    <w:rsid w:val="0007259B"/>
    <w:rsid w:val="00073506"/>
    <w:rsid w:val="00076701"/>
    <w:rsid w:val="00076F63"/>
    <w:rsid w:val="00080E40"/>
    <w:rsid w:val="00083E4F"/>
    <w:rsid w:val="0008746B"/>
    <w:rsid w:val="00090BAF"/>
    <w:rsid w:val="0009660E"/>
    <w:rsid w:val="000A0319"/>
    <w:rsid w:val="000B7D9F"/>
    <w:rsid w:val="000C32DE"/>
    <w:rsid w:val="000C4EA2"/>
    <w:rsid w:val="000D06E9"/>
    <w:rsid w:val="000D223D"/>
    <w:rsid w:val="000D5A44"/>
    <w:rsid w:val="000D6521"/>
    <w:rsid w:val="000D7F1F"/>
    <w:rsid w:val="000E2033"/>
    <w:rsid w:val="000E3879"/>
    <w:rsid w:val="000E7DFD"/>
    <w:rsid w:val="001049D1"/>
    <w:rsid w:val="00105A3E"/>
    <w:rsid w:val="00111841"/>
    <w:rsid w:val="0012020A"/>
    <w:rsid w:val="00124FBC"/>
    <w:rsid w:val="00127174"/>
    <w:rsid w:val="00130480"/>
    <w:rsid w:val="00134C05"/>
    <w:rsid w:val="001603F6"/>
    <w:rsid w:val="0017230B"/>
    <w:rsid w:val="00182AB3"/>
    <w:rsid w:val="00183B4F"/>
    <w:rsid w:val="00187BFF"/>
    <w:rsid w:val="0019246E"/>
    <w:rsid w:val="001A2BDD"/>
    <w:rsid w:val="001C15B0"/>
    <w:rsid w:val="001C504E"/>
    <w:rsid w:val="001D6E53"/>
    <w:rsid w:val="001D78A8"/>
    <w:rsid w:val="001E5815"/>
    <w:rsid w:val="001E65F7"/>
    <w:rsid w:val="001F21BC"/>
    <w:rsid w:val="001F7E8E"/>
    <w:rsid w:val="002037EC"/>
    <w:rsid w:val="00203C2F"/>
    <w:rsid w:val="00226ACF"/>
    <w:rsid w:val="00231FBE"/>
    <w:rsid w:val="00232F23"/>
    <w:rsid w:val="00245CE4"/>
    <w:rsid w:val="00251498"/>
    <w:rsid w:val="00251954"/>
    <w:rsid w:val="00255107"/>
    <w:rsid w:val="00270F6F"/>
    <w:rsid w:val="002817F5"/>
    <w:rsid w:val="00282AC9"/>
    <w:rsid w:val="00287288"/>
    <w:rsid w:val="002A090F"/>
    <w:rsid w:val="002A0AA9"/>
    <w:rsid w:val="002B24D3"/>
    <w:rsid w:val="002B6CBA"/>
    <w:rsid w:val="002C5686"/>
    <w:rsid w:val="002E03D4"/>
    <w:rsid w:val="002E4EA1"/>
    <w:rsid w:val="002E712C"/>
    <w:rsid w:val="00302A53"/>
    <w:rsid w:val="003051E8"/>
    <w:rsid w:val="00305C42"/>
    <w:rsid w:val="00312BB0"/>
    <w:rsid w:val="00315EF9"/>
    <w:rsid w:val="00323371"/>
    <w:rsid w:val="003236DA"/>
    <w:rsid w:val="00326E3B"/>
    <w:rsid w:val="00332474"/>
    <w:rsid w:val="00333388"/>
    <w:rsid w:val="00341566"/>
    <w:rsid w:val="00345229"/>
    <w:rsid w:val="00347909"/>
    <w:rsid w:val="00350665"/>
    <w:rsid w:val="00354072"/>
    <w:rsid w:val="00357536"/>
    <w:rsid w:val="0036250F"/>
    <w:rsid w:val="003665A2"/>
    <w:rsid w:val="00367A55"/>
    <w:rsid w:val="00367DBF"/>
    <w:rsid w:val="00374B60"/>
    <w:rsid w:val="00375B71"/>
    <w:rsid w:val="00381BEC"/>
    <w:rsid w:val="00381CED"/>
    <w:rsid w:val="0038383F"/>
    <w:rsid w:val="00385462"/>
    <w:rsid w:val="00387B06"/>
    <w:rsid w:val="003B2E06"/>
    <w:rsid w:val="003B2E47"/>
    <w:rsid w:val="003B4111"/>
    <w:rsid w:val="003C6D2F"/>
    <w:rsid w:val="003D6D94"/>
    <w:rsid w:val="003D6F7E"/>
    <w:rsid w:val="003E36B8"/>
    <w:rsid w:val="003F1697"/>
    <w:rsid w:val="003F16FE"/>
    <w:rsid w:val="003F4692"/>
    <w:rsid w:val="003F4777"/>
    <w:rsid w:val="003F48D9"/>
    <w:rsid w:val="003F5C94"/>
    <w:rsid w:val="003F7096"/>
    <w:rsid w:val="004034BF"/>
    <w:rsid w:val="004067AD"/>
    <w:rsid w:val="0041161B"/>
    <w:rsid w:val="00421090"/>
    <w:rsid w:val="00424CC1"/>
    <w:rsid w:val="00425015"/>
    <w:rsid w:val="00425290"/>
    <w:rsid w:val="00430376"/>
    <w:rsid w:val="00433105"/>
    <w:rsid w:val="00433688"/>
    <w:rsid w:val="00441101"/>
    <w:rsid w:val="00441C51"/>
    <w:rsid w:val="00442603"/>
    <w:rsid w:val="004463A4"/>
    <w:rsid w:val="00454F39"/>
    <w:rsid w:val="0045651E"/>
    <w:rsid w:val="00464E5B"/>
    <w:rsid w:val="00466C03"/>
    <w:rsid w:val="00471101"/>
    <w:rsid w:val="00475695"/>
    <w:rsid w:val="00476EFC"/>
    <w:rsid w:val="0048292E"/>
    <w:rsid w:val="004A0401"/>
    <w:rsid w:val="004A4259"/>
    <w:rsid w:val="004A4E91"/>
    <w:rsid w:val="004B41BE"/>
    <w:rsid w:val="004C1710"/>
    <w:rsid w:val="004C3EAB"/>
    <w:rsid w:val="004C4A5E"/>
    <w:rsid w:val="004D1C20"/>
    <w:rsid w:val="004D3DE1"/>
    <w:rsid w:val="004D3FC5"/>
    <w:rsid w:val="004D5ABA"/>
    <w:rsid w:val="004D611F"/>
    <w:rsid w:val="004E4DCE"/>
    <w:rsid w:val="004E54AF"/>
    <w:rsid w:val="004F26FB"/>
    <w:rsid w:val="004F69BA"/>
    <w:rsid w:val="004F74E1"/>
    <w:rsid w:val="005070F7"/>
    <w:rsid w:val="00512406"/>
    <w:rsid w:val="00513A5B"/>
    <w:rsid w:val="00514EC3"/>
    <w:rsid w:val="0052394D"/>
    <w:rsid w:val="00526258"/>
    <w:rsid w:val="0053795C"/>
    <w:rsid w:val="00540614"/>
    <w:rsid w:val="00550802"/>
    <w:rsid w:val="00550AF7"/>
    <w:rsid w:val="005647CC"/>
    <w:rsid w:val="0057431F"/>
    <w:rsid w:val="00577ADA"/>
    <w:rsid w:val="00586C29"/>
    <w:rsid w:val="00586CCD"/>
    <w:rsid w:val="005932B6"/>
    <w:rsid w:val="00593E87"/>
    <w:rsid w:val="005A0912"/>
    <w:rsid w:val="005A12F7"/>
    <w:rsid w:val="005A18EC"/>
    <w:rsid w:val="005A22F5"/>
    <w:rsid w:val="005C30C9"/>
    <w:rsid w:val="005C479B"/>
    <w:rsid w:val="005C732B"/>
    <w:rsid w:val="005D217F"/>
    <w:rsid w:val="005D4A00"/>
    <w:rsid w:val="005D4CDB"/>
    <w:rsid w:val="005D4DA6"/>
    <w:rsid w:val="005E036D"/>
    <w:rsid w:val="005E0762"/>
    <w:rsid w:val="005E360B"/>
    <w:rsid w:val="005F1C52"/>
    <w:rsid w:val="005F74CC"/>
    <w:rsid w:val="006056E6"/>
    <w:rsid w:val="00630067"/>
    <w:rsid w:val="00635CA0"/>
    <w:rsid w:val="00637587"/>
    <w:rsid w:val="00637E85"/>
    <w:rsid w:val="006427CD"/>
    <w:rsid w:val="00643868"/>
    <w:rsid w:val="00650C77"/>
    <w:rsid w:val="00653FE9"/>
    <w:rsid w:val="006553D2"/>
    <w:rsid w:val="00663B19"/>
    <w:rsid w:val="00664333"/>
    <w:rsid w:val="006722F8"/>
    <w:rsid w:val="006739C7"/>
    <w:rsid w:val="00676B46"/>
    <w:rsid w:val="00693E8C"/>
    <w:rsid w:val="006A0A2D"/>
    <w:rsid w:val="006A283A"/>
    <w:rsid w:val="006A34E3"/>
    <w:rsid w:val="006C3795"/>
    <w:rsid w:val="006C3C60"/>
    <w:rsid w:val="006C439D"/>
    <w:rsid w:val="006D2159"/>
    <w:rsid w:val="006D2459"/>
    <w:rsid w:val="006D340A"/>
    <w:rsid w:val="006D4F85"/>
    <w:rsid w:val="006E5EB6"/>
    <w:rsid w:val="006F0C93"/>
    <w:rsid w:val="006F105D"/>
    <w:rsid w:val="006F10E9"/>
    <w:rsid w:val="006F1709"/>
    <w:rsid w:val="006F3C4D"/>
    <w:rsid w:val="00713117"/>
    <w:rsid w:val="00715DC5"/>
    <w:rsid w:val="00721774"/>
    <w:rsid w:val="007374B6"/>
    <w:rsid w:val="00741C96"/>
    <w:rsid w:val="0074352F"/>
    <w:rsid w:val="007454E1"/>
    <w:rsid w:val="00765A03"/>
    <w:rsid w:val="00765DF2"/>
    <w:rsid w:val="00766C47"/>
    <w:rsid w:val="007676EA"/>
    <w:rsid w:val="007740E8"/>
    <w:rsid w:val="0078694C"/>
    <w:rsid w:val="00797F73"/>
    <w:rsid w:val="007B4CB3"/>
    <w:rsid w:val="007B4DA9"/>
    <w:rsid w:val="007B6AE3"/>
    <w:rsid w:val="007B6DC9"/>
    <w:rsid w:val="007D0CA6"/>
    <w:rsid w:val="007E07D2"/>
    <w:rsid w:val="007E0CA3"/>
    <w:rsid w:val="007E4FE9"/>
    <w:rsid w:val="007E5909"/>
    <w:rsid w:val="007E7B19"/>
    <w:rsid w:val="007F2838"/>
    <w:rsid w:val="00801D67"/>
    <w:rsid w:val="00804E19"/>
    <w:rsid w:val="0080759B"/>
    <w:rsid w:val="00811BBB"/>
    <w:rsid w:val="008120F2"/>
    <w:rsid w:val="00821AF3"/>
    <w:rsid w:val="00822420"/>
    <w:rsid w:val="00822FBA"/>
    <w:rsid w:val="00826DA3"/>
    <w:rsid w:val="0083084D"/>
    <w:rsid w:val="00835EFC"/>
    <w:rsid w:val="008529A2"/>
    <w:rsid w:val="0085426C"/>
    <w:rsid w:val="00855F5F"/>
    <w:rsid w:val="008633E2"/>
    <w:rsid w:val="008650EF"/>
    <w:rsid w:val="008800BC"/>
    <w:rsid w:val="008815BC"/>
    <w:rsid w:val="008845FE"/>
    <w:rsid w:val="00895DDF"/>
    <w:rsid w:val="008A6D84"/>
    <w:rsid w:val="008B1719"/>
    <w:rsid w:val="008B5A99"/>
    <w:rsid w:val="008C4881"/>
    <w:rsid w:val="008C65F6"/>
    <w:rsid w:val="008D73F1"/>
    <w:rsid w:val="008E0CFB"/>
    <w:rsid w:val="008E5294"/>
    <w:rsid w:val="008E6533"/>
    <w:rsid w:val="008F5CC9"/>
    <w:rsid w:val="00915DE7"/>
    <w:rsid w:val="00920225"/>
    <w:rsid w:val="009223A2"/>
    <w:rsid w:val="00925CB5"/>
    <w:rsid w:val="00930276"/>
    <w:rsid w:val="00932064"/>
    <w:rsid w:val="0093547A"/>
    <w:rsid w:val="00940147"/>
    <w:rsid w:val="009425BC"/>
    <w:rsid w:val="0095160D"/>
    <w:rsid w:val="009562DE"/>
    <w:rsid w:val="0096652E"/>
    <w:rsid w:val="00977C6F"/>
    <w:rsid w:val="00993626"/>
    <w:rsid w:val="009A1803"/>
    <w:rsid w:val="009A4F99"/>
    <w:rsid w:val="009B0731"/>
    <w:rsid w:val="009B3F77"/>
    <w:rsid w:val="009D4627"/>
    <w:rsid w:val="009F67DA"/>
    <w:rsid w:val="00A02D95"/>
    <w:rsid w:val="00A04D06"/>
    <w:rsid w:val="00A07A84"/>
    <w:rsid w:val="00A14AA9"/>
    <w:rsid w:val="00A15147"/>
    <w:rsid w:val="00A16EB6"/>
    <w:rsid w:val="00A22408"/>
    <w:rsid w:val="00A22FC1"/>
    <w:rsid w:val="00A265D4"/>
    <w:rsid w:val="00A417D7"/>
    <w:rsid w:val="00A43E8C"/>
    <w:rsid w:val="00A47898"/>
    <w:rsid w:val="00A51265"/>
    <w:rsid w:val="00A524F5"/>
    <w:rsid w:val="00A5708F"/>
    <w:rsid w:val="00A600B9"/>
    <w:rsid w:val="00A61C4E"/>
    <w:rsid w:val="00A640A4"/>
    <w:rsid w:val="00A655FF"/>
    <w:rsid w:val="00A65B0B"/>
    <w:rsid w:val="00A84A73"/>
    <w:rsid w:val="00A84CE8"/>
    <w:rsid w:val="00AA48CE"/>
    <w:rsid w:val="00AA7116"/>
    <w:rsid w:val="00AB01F9"/>
    <w:rsid w:val="00AB379C"/>
    <w:rsid w:val="00AB4A9A"/>
    <w:rsid w:val="00AB7DD9"/>
    <w:rsid w:val="00AC58D5"/>
    <w:rsid w:val="00AC6317"/>
    <w:rsid w:val="00AC7BF4"/>
    <w:rsid w:val="00AD08B8"/>
    <w:rsid w:val="00AD1A2D"/>
    <w:rsid w:val="00AD3440"/>
    <w:rsid w:val="00AD41FB"/>
    <w:rsid w:val="00AE2F80"/>
    <w:rsid w:val="00AE6534"/>
    <w:rsid w:val="00AF1B5F"/>
    <w:rsid w:val="00AF2AAA"/>
    <w:rsid w:val="00B000FE"/>
    <w:rsid w:val="00B21937"/>
    <w:rsid w:val="00B23F8C"/>
    <w:rsid w:val="00B3296A"/>
    <w:rsid w:val="00B47BCC"/>
    <w:rsid w:val="00B56F1B"/>
    <w:rsid w:val="00B60F75"/>
    <w:rsid w:val="00B6315A"/>
    <w:rsid w:val="00B812DC"/>
    <w:rsid w:val="00B85542"/>
    <w:rsid w:val="00B944F3"/>
    <w:rsid w:val="00B95324"/>
    <w:rsid w:val="00BA050C"/>
    <w:rsid w:val="00BB0C1A"/>
    <w:rsid w:val="00BB1E89"/>
    <w:rsid w:val="00BB221D"/>
    <w:rsid w:val="00BB2AC1"/>
    <w:rsid w:val="00BB6E84"/>
    <w:rsid w:val="00BC7214"/>
    <w:rsid w:val="00BD0A14"/>
    <w:rsid w:val="00BE2FA9"/>
    <w:rsid w:val="00BF1D11"/>
    <w:rsid w:val="00C02683"/>
    <w:rsid w:val="00C130C0"/>
    <w:rsid w:val="00C136B1"/>
    <w:rsid w:val="00C14275"/>
    <w:rsid w:val="00C16CC3"/>
    <w:rsid w:val="00C20B22"/>
    <w:rsid w:val="00C25E2E"/>
    <w:rsid w:val="00C3612B"/>
    <w:rsid w:val="00C40D4A"/>
    <w:rsid w:val="00C52E13"/>
    <w:rsid w:val="00C606DA"/>
    <w:rsid w:val="00C62105"/>
    <w:rsid w:val="00C62C9E"/>
    <w:rsid w:val="00C707CD"/>
    <w:rsid w:val="00C74820"/>
    <w:rsid w:val="00C75A30"/>
    <w:rsid w:val="00C803D0"/>
    <w:rsid w:val="00C80955"/>
    <w:rsid w:val="00C928AB"/>
    <w:rsid w:val="00C932CD"/>
    <w:rsid w:val="00C942AD"/>
    <w:rsid w:val="00C96FDC"/>
    <w:rsid w:val="00CA011C"/>
    <w:rsid w:val="00CA706A"/>
    <w:rsid w:val="00CB1751"/>
    <w:rsid w:val="00CC1A2F"/>
    <w:rsid w:val="00CC30E3"/>
    <w:rsid w:val="00CD3858"/>
    <w:rsid w:val="00CF1F66"/>
    <w:rsid w:val="00CF7F7F"/>
    <w:rsid w:val="00D05735"/>
    <w:rsid w:val="00D219E3"/>
    <w:rsid w:val="00D30CE7"/>
    <w:rsid w:val="00D54AE5"/>
    <w:rsid w:val="00D73E37"/>
    <w:rsid w:val="00D76DB7"/>
    <w:rsid w:val="00D903A4"/>
    <w:rsid w:val="00DA297D"/>
    <w:rsid w:val="00DA3ADB"/>
    <w:rsid w:val="00DB05D7"/>
    <w:rsid w:val="00DB66A3"/>
    <w:rsid w:val="00DD10C3"/>
    <w:rsid w:val="00DD48EE"/>
    <w:rsid w:val="00DE33DD"/>
    <w:rsid w:val="00DE7EBD"/>
    <w:rsid w:val="00DF4D87"/>
    <w:rsid w:val="00DF752F"/>
    <w:rsid w:val="00E02CD5"/>
    <w:rsid w:val="00E03C22"/>
    <w:rsid w:val="00E04E6B"/>
    <w:rsid w:val="00E13F85"/>
    <w:rsid w:val="00E1412C"/>
    <w:rsid w:val="00E145EF"/>
    <w:rsid w:val="00E1472F"/>
    <w:rsid w:val="00E151FD"/>
    <w:rsid w:val="00E1549B"/>
    <w:rsid w:val="00E16A11"/>
    <w:rsid w:val="00E213AD"/>
    <w:rsid w:val="00E219DE"/>
    <w:rsid w:val="00E27977"/>
    <w:rsid w:val="00E33107"/>
    <w:rsid w:val="00E43D17"/>
    <w:rsid w:val="00E44D9D"/>
    <w:rsid w:val="00E6479F"/>
    <w:rsid w:val="00E70A44"/>
    <w:rsid w:val="00E877F5"/>
    <w:rsid w:val="00E91DCE"/>
    <w:rsid w:val="00E952FE"/>
    <w:rsid w:val="00E96599"/>
    <w:rsid w:val="00EA2201"/>
    <w:rsid w:val="00EA5FA3"/>
    <w:rsid w:val="00EB41EC"/>
    <w:rsid w:val="00EB4FCA"/>
    <w:rsid w:val="00EB6A5E"/>
    <w:rsid w:val="00EC4061"/>
    <w:rsid w:val="00EC6862"/>
    <w:rsid w:val="00ED04DA"/>
    <w:rsid w:val="00ED2603"/>
    <w:rsid w:val="00ED3B90"/>
    <w:rsid w:val="00ED3C87"/>
    <w:rsid w:val="00ED4AA0"/>
    <w:rsid w:val="00EE0A81"/>
    <w:rsid w:val="00EF184F"/>
    <w:rsid w:val="00F049BE"/>
    <w:rsid w:val="00F07EE2"/>
    <w:rsid w:val="00F41F84"/>
    <w:rsid w:val="00F45527"/>
    <w:rsid w:val="00F612BD"/>
    <w:rsid w:val="00F6475A"/>
    <w:rsid w:val="00F71972"/>
    <w:rsid w:val="00F839BB"/>
    <w:rsid w:val="00F9309E"/>
    <w:rsid w:val="00F93EDF"/>
    <w:rsid w:val="00FA2A79"/>
    <w:rsid w:val="00FB559D"/>
    <w:rsid w:val="00FC7BA6"/>
    <w:rsid w:val="00FD48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81"/>
    <w:pPr>
      <w:spacing w:after="200" w:line="276" w:lineRule="auto"/>
    </w:pPr>
    <w:rPr>
      <w:lang w:eastAsia="en-US"/>
    </w:rPr>
  </w:style>
  <w:style w:type="paragraph" w:styleId="Titre3">
    <w:name w:val="heading 3"/>
    <w:basedOn w:val="Normal"/>
    <w:link w:val="Titre3Car"/>
    <w:uiPriority w:val="99"/>
    <w:qFormat/>
    <w:rsid w:val="006D2159"/>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6D2159"/>
    <w:rPr>
      <w:rFonts w:ascii="Times New Roman" w:hAnsi="Times New Roman" w:cs="Times New Roman"/>
      <w:b/>
      <w:bCs/>
      <w:sz w:val="27"/>
      <w:szCs w:val="27"/>
      <w:lang w:eastAsia="fr-FR"/>
    </w:rPr>
  </w:style>
  <w:style w:type="paragraph" w:styleId="Paragraphedeliste">
    <w:name w:val="List Paragraph"/>
    <w:basedOn w:val="Normal"/>
    <w:uiPriority w:val="99"/>
    <w:qFormat/>
    <w:rsid w:val="00D903A4"/>
    <w:pPr>
      <w:ind w:left="720"/>
      <w:contextualSpacing/>
    </w:pPr>
  </w:style>
  <w:style w:type="paragraph" w:styleId="En-tte">
    <w:name w:val="header"/>
    <w:basedOn w:val="Normal"/>
    <w:link w:val="En-tteCar"/>
    <w:uiPriority w:val="99"/>
    <w:semiHidden/>
    <w:rsid w:val="00EC6862"/>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EC6862"/>
    <w:rPr>
      <w:rFonts w:cs="Times New Roman"/>
    </w:rPr>
  </w:style>
  <w:style w:type="paragraph" w:styleId="Pieddepage">
    <w:name w:val="footer"/>
    <w:basedOn w:val="Normal"/>
    <w:link w:val="PieddepageCar"/>
    <w:uiPriority w:val="99"/>
    <w:rsid w:val="00EC6862"/>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EC6862"/>
    <w:rPr>
      <w:rFonts w:cs="Times New Roman"/>
    </w:rPr>
  </w:style>
  <w:style w:type="paragraph" w:customStyle="1" w:styleId="bodytext">
    <w:name w:val="bodytext"/>
    <w:basedOn w:val="Normal"/>
    <w:uiPriority w:val="99"/>
    <w:rsid w:val="006D2159"/>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99"/>
    <w:rsid w:val="007B4C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rsid w:val="00C62C9E"/>
    <w:pPr>
      <w:spacing w:after="0" w:line="240" w:lineRule="auto"/>
    </w:pPr>
    <w:rPr>
      <w:sz w:val="20"/>
      <w:szCs w:val="20"/>
    </w:rPr>
  </w:style>
  <w:style w:type="character" w:customStyle="1" w:styleId="NotedefinCar">
    <w:name w:val="Note de fin Car"/>
    <w:basedOn w:val="Policepardfaut"/>
    <w:link w:val="Notedefin"/>
    <w:uiPriority w:val="99"/>
    <w:semiHidden/>
    <w:locked/>
    <w:rsid w:val="00C62C9E"/>
    <w:rPr>
      <w:rFonts w:cs="Times New Roman"/>
      <w:sz w:val="20"/>
      <w:szCs w:val="20"/>
    </w:rPr>
  </w:style>
  <w:style w:type="character" w:styleId="Appeldenotedefin">
    <w:name w:val="endnote reference"/>
    <w:basedOn w:val="Policepardfaut"/>
    <w:uiPriority w:val="99"/>
    <w:semiHidden/>
    <w:rsid w:val="00C62C9E"/>
    <w:rPr>
      <w:rFonts w:cs="Times New Roman"/>
      <w:vertAlign w:val="superscript"/>
    </w:rPr>
  </w:style>
  <w:style w:type="paragraph" w:styleId="Notedebasdepage">
    <w:name w:val="footnote text"/>
    <w:basedOn w:val="Normal"/>
    <w:link w:val="NotedebasdepageCar"/>
    <w:uiPriority w:val="99"/>
    <w:semiHidden/>
    <w:rsid w:val="00C62C9E"/>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C62C9E"/>
    <w:rPr>
      <w:rFonts w:cs="Times New Roman"/>
      <w:sz w:val="20"/>
      <w:szCs w:val="20"/>
    </w:rPr>
  </w:style>
  <w:style w:type="character" w:styleId="Appelnotedebasdep">
    <w:name w:val="footnote reference"/>
    <w:basedOn w:val="Policepardfaut"/>
    <w:uiPriority w:val="99"/>
    <w:semiHidden/>
    <w:rsid w:val="00C62C9E"/>
    <w:rPr>
      <w:rFonts w:cs="Times New Roman"/>
      <w:vertAlign w:val="superscript"/>
    </w:rPr>
  </w:style>
  <w:style w:type="character" w:styleId="Lienhypertexte">
    <w:name w:val="Hyperlink"/>
    <w:basedOn w:val="Policepardfaut"/>
    <w:uiPriority w:val="99"/>
    <w:rsid w:val="006C3795"/>
    <w:rPr>
      <w:rFonts w:cs="Times New Roman"/>
      <w:color w:val="0000FF"/>
      <w:u w:val="single"/>
    </w:rPr>
  </w:style>
  <w:style w:type="paragraph" w:styleId="Textedebulles">
    <w:name w:val="Balloon Text"/>
    <w:basedOn w:val="Normal"/>
    <w:link w:val="TextedebullesCar"/>
    <w:uiPriority w:val="99"/>
    <w:semiHidden/>
    <w:rsid w:val="008F5C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F5CC9"/>
    <w:rPr>
      <w:rFonts w:ascii="Tahoma" w:hAnsi="Tahoma" w:cs="Tahoma"/>
      <w:sz w:val="16"/>
      <w:szCs w:val="16"/>
    </w:rPr>
  </w:style>
  <w:style w:type="paragraph" w:styleId="Commentaire">
    <w:name w:val="annotation text"/>
    <w:basedOn w:val="Normal"/>
    <w:link w:val="CommentaireCar"/>
    <w:uiPriority w:val="99"/>
    <w:semiHidden/>
    <w:rsid w:val="00AF2AAA"/>
    <w:pPr>
      <w:spacing w:line="240" w:lineRule="auto"/>
    </w:pPr>
    <w:rPr>
      <w:sz w:val="20"/>
      <w:szCs w:val="20"/>
    </w:rPr>
  </w:style>
  <w:style w:type="character" w:customStyle="1" w:styleId="CommentaireCar">
    <w:name w:val="Commentaire Car"/>
    <w:basedOn w:val="Policepardfaut"/>
    <w:link w:val="Commentaire"/>
    <w:uiPriority w:val="99"/>
    <w:semiHidden/>
    <w:locked/>
    <w:rsid w:val="00AF2AAA"/>
    <w:rPr>
      <w:rFonts w:cs="Times New Roman"/>
      <w:sz w:val="20"/>
      <w:szCs w:val="20"/>
    </w:rPr>
  </w:style>
  <w:style w:type="character" w:styleId="Marquedecommentaire">
    <w:name w:val="annotation reference"/>
    <w:basedOn w:val="Policepardfaut"/>
    <w:uiPriority w:val="99"/>
    <w:semiHidden/>
    <w:rsid w:val="00C942AD"/>
    <w:rPr>
      <w:rFonts w:cs="Times New Roman"/>
      <w:sz w:val="16"/>
      <w:szCs w:val="16"/>
    </w:rPr>
  </w:style>
  <w:style w:type="numbering" w:customStyle="1" w:styleId="Chapitre">
    <w:name w:val="Chapitre"/>
    <w:rsid w:val="00B17C8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81"/>
    <w:pPr>
      <w:spacing w:after="200" w:line="276" w:lineRule="auto"/>
    </w:pPr>
    <w:rPr>
      <w:lang w:eastAsia="en-US"/>
    </w:rPr>
  </w:style>
  <w:style w:type="paragraph" w:styleId="Titre3">
    <w:name w:val="heading 3"/>
    <w:basedOn w:val="Normal"/>
    <w:link w:val="Titre3Car"/>
    <w:uiPriority w:val="99"/>
    <w:qFormat/>
    <w:rsid w:val="006D2159"/>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6D2159"/>
    <w:rPr>
      <w:rFonts w:ascii="Times New Roman" w:hAnsi="Times New Roman" w:cs="Times New Roman"/>
      <w:b/>
      <w:bCs/>
      <w:sz w:val="27"/>
      <w:szCs w:val="27"/>
      <w:lang w:eastAsia="fr-FR"/>
    </w:rPr>
  </w:style>
  <w:style w:type="paragraph" w:styleId="Paragraphedeliste">
    <w:name w:val="List Paragraph"/>
    <w:basedOn w:val="Normal"/>
    <w:uiPriority w:val="99"/>
    <w:qFormat/>
    <w:rsid w:val="00D903A4"/>
    <w:pPr>
      <w:ind w:left="720"/>
      <w:contextualSpacing/>
    </w:pPr>
  </w:style>
  <w:style w:type="paragraph" w:styleId="En-tte">
    <w:name w:val="header"/>
    <w:basedOn w:val="Normal"/>
    <w:link w:val="En-tteCar"/>
    <w:uiPriority w:val="99"/>
    <w:semiHidden/>
    <w:rsid w:val="00EC6862"/>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EC6862"/>
    <w:rPr>
      <w:rFonts w:cs="Times New Roman"/>
    </w:rPr>
  </w:style>
  <w:style w:type="paragraph" w:styleId="Pieddepage">
    <w:name w:val="footer"/>
    <w:basedOn w:val="Normal"/>
    <w:link w:val="PieddepageCar"/>
    <w:uiPriority w:val="99"/>
    <w:rsid w:val="00EC6862"/>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EC6862"/>
    <w:rPr>
      <w:rFonts w:cs="Times New Roman"/>
    </w:rPr>
  </w:style>
  <w:style w:type="paragraph" w:customStyle="1" w:styleId="bodytext">
    <w:name w:val="bodytext"/>
    <w:basedOn w:val="Normal"/>
    <w:uiPriority w:val="99"/>
    <w:rsid w:val="006D2159"/>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99"/>
    <w:rsid w:val="007B4C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rsid w:val="00C62C9E"/>
    <w:pPr>
      <w:spacing w:after="0" w:line="240" w:lineRule="auto"/>
    </w:pPr>
    <w:rPr>
      <w:sz w:val="20"/>
      <w:szCs w:val="20"/>
    </w:rPr>
  </w:style>
  <w:style w:type="character" w:customStyle="1" w:styleId="NotedefinCar">
    <w:name w:val="Note de fin Car"/>
    <w:basedOn w:val="Policepardfaut"/>
    <w:link w:val="Notedefin"/>
    <w:uiPriority w:val="99"/>
    <w:semiHidden/>
    <w:locked/>
    <w:rsid w:val="00C62C9E"/>
    <w:rPr>
      <w:rFonts w:cs="Times New Roman"/>
      <w:sz w:val="20"/>
      <w:szCs w:val="20"/>
    </w:rPr>
  </w:style>
  <w:style w:type="character" w:styleId="Appeldenotedefin">
    <w:name w:val="endnote reference"/>
    <w:basedOn w:val="Policepardfaut"/>
    <w:uiPriority w:val="99"/>
    <w:semiHidden/>
    <w:rsid w:val="00C62C9E"/>
    <w:rPr>
      <w:rFonts w:cs="Times New Roman"/>
      <w:vertAlign w:val="superscript"/>
    </w:rPr>
  </w:style>
  <w:style w:type="paragraph" w:styleId="Notedebasdepage">
    <w:name w:val="footnote text"/>
    <w:basedOn w:val="Normal"/>
    <w:link w:val="NotedebasdepageCar"/>
    <w:uiPriority w:val="99"/>
    <w:semiHidden/>
    <w:rsid w:val="00C62C9E"/>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C62C9E"/>
    <w:rPr>
      <w:rFonts w:cs="Times New Roman"/>
      <w:sz w:val="20"/>
      <w:szCs w:val="20"/>
    </w:rPr>
  </w:style>
  <w:style w:type="character" w:styleId="Appelnotedebasdep">
    <w:name w:val="footnote reference"/>
    <w:basedOn w:val="Policepardfaut"/>
    <w:uiPriority w:val="99"/>
    <w:semiHidden/>
    <w:rsid w:val="00C62C9E"/>
    <w:rPr>
      <w:rFonts w:cs="Times New Roman"/>
      <w:vertAlign w:val="superscript"/>
    </w:rPr>
  </w:style>
  <w:style w:type="character" w:styleId="Lienhypertexte">
    <w:name w:val="Hyperlink"/>
    <w:basedOn w:val="Policepardfaut"/>
    <w:uiPriority w:val="99"/>
    <w:rsid w:val="006C3795"/>
    <w:rPr>
      <w:rFonts w:cs="Times New Roman"/>
      <w:color w:val="0000FF"/>
      <w:u w:val="single"/>
    </w:rPr>
  </w:style>
  <w:style w:type="paragraph" w:styleId="Textedebulles">
    <w:name w:val="Balloon Text"/>
    <w:basedOn w:val="Normal"/>
    <w:link w:val="TextedebullesCar"/>
    <w:uiPriority w:val="99"/>
    <w:semiHidden/>
    <w:rsid w:val="008F5C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F5CC9"/>
    <w:rPr>
      <w:rFonts w:ascii="Tahoma" w:hAnsi="Tahoma" w:cs="Tahoma"/>
      <w:sz w:val="16"/>
      <w:szCs w:val="16"/>
    </w:rPr>
  </w:style>
  <w:style w:type="paragraph" w:styleId="Commentaire">
    <w:name w:val="annotation text"/>
    <w:basedOn w:val="Normal"/>
    <w:link w:val="CommentaireCar"/>
    <w:uiPriority w:val="99"/>
    <w:semiHidden/>
    <w:rsid w:val="00AF2AAA"/>
    <w:pPr>
      <w:spacing w:line="240" w:lineRule="auto"/>
    </w:pPr>
    <w:rPr>
      <w:sz w:val="20"/>
      <w:szCs w:val="20"/>
    </w:rPr>
  </w:style>
  <w:style w:type="character" w:customStyle="1" w:styleId="CommentaireCar">
    <w:name w:val="Commentaire Car"/>
    <w:basedOn w:val="Policepardfaut"/>
    <w:link w:val="Commentaire"/>
    <w:uiPriority w:val="99"/>
    <w:semiHidden/>
    <w:locked/>
    <w:rsid w:val="00AF2AAA"/>
    <w:rPr>
      <w:rFonts w:cs="Times New Roman"/>
      <w:sz w:val="20"/>
      <w:szCs w:val="20"/>
    </w:rPr>
  </w:style>
  <w:style w:type="character" w:styleId="Marquedecommentaire">
    <w:name w:val="annotation reference"/>
    <w:basedOn w:val="Policepardfaut"/>
    <w:uiPriority w:val="99"/>
    <w:semiHidden/>
    <w:rsid w:val="00C942AD"/>
    <w:rPr>
      <w:rFonts w:cs="Times New Roman"/>
      <w:sz w:val="16"/>
      <w:szCs w:val="16"/>
    </w:rPr>
  </w:style>
  <w:style w:type="numbering" w:customStyle="1" w:styleId="Chapitre">
    <w:name w:val="Chapitre"/>
    <w:rsid w:val="00B17C8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47871">
      <w:marLeft w:val="0"/>
      <w:marRight w:val="0"/>
      <w:marTop w:val="0"/>
      <w:marBottom w:val="0"/>
      <w:divBdr>
        <w:top w:val="none" w:sz="0" w:space="0" w:color="auto"/>
        <w:left w:val="none" w:sz="0" w:space="0" w:color="auto"/>
        <w:bottom w:val="none" w:sz="0" w:space="0" w:color="auto"/>
        <w:right w:val="none" w:sz="0" w:space="0" w:color="auto"/>
      </w:divBdr>
      <w:divsChild>
        <w:div w:id="129324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chathamhouse.org/about-us/chathamhouserule-translations" TargetMode="External"/><Relationship Id="rId1" Type="http://schemas.openxmlformats.org/officeDocument/2006/relationships/hyperlink" Target="http://www.norra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3249</Words>
  <Characters>17872</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Stephanie Langstaff</dc:creator>
  <cp:keywords/>
  <dc:description/>
  <cp:lastModifiedBy>utilisateur</cp:lastModifiedBy>
  <cp:revision>2</cp:revision>
  <cp:lastPrinted>2012-12-10T03:30:00Z</cp:lastPrinted>
  <dcterms:created xsi:type="dcterms:W3CDTF">2013-01-16T10:14:00Z</dcterms:created>
  <dcterms:modified xsi:type="dcterms:W3CDTF">2013-01-16T10:14:00Z</dcterms:modified>
</cp:coreProperties>
</file>